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73A41" w:rsidRDefault="00973A41" w14:paraId="672A6659" w14:textId="77777777">
      <w:pPr>
        <w:pBdr>
          <w:top w:val="nil"/>
          <w:left w:val="nil"/>
          <w:bottom w:val="nil"/>
          <w:right w:val="nil"/>
          <w:between w:val="nil"/>
        </w:pBdr>
        <w:spacing w:before="7"/>
        <w:rPr>
          <w:rFonts w:ascii="Times New Roman" w:hAnsi="Times New Roman" w:eastAsia="Times New Roman" w:cs="Times New Roman"/>
          <w:color w:val="000000"/>
          <w:sz w:val="12"/>
          <w:szCs w:val="12"/>
        </w:rPr>
      </w:pPr>
    </w:p>
    <w:p w:rsidR="00973A41" w:rsidRDefault="005073D5" w14:paraId="56D89780" w14:textId="77777777">
      <w:pPr>
        <w:pBdr>
          <w:top w:val="nil"/>
          <w:left w:val="nil"/>
          <w:bottom w:val="nil"/>
          <w:right w:val="nil"/>
          <w:between w:val="nil"/>
        </w:pBdr>
        <w:spacing w:before="52"/>
        <w:ind w:left="1918" w:right="1918"/>
        <w:jc w:val="center"/>
        <w:rPr>
          <w:b/>
          <w:bCs/>
          <w:color w:val="000000"/>
          <w:sz w:val="24"/>
          <w:szCs w:val="24"/>
        </w:rPr>
      </w:pPr>
      <w:r>
        <w:rPr>
          <w:b/>
          <w:bCs/>
          <w:color w:val="000000"/>
          <w:sz w:val="24"/>
          <w:szCs w:val="24"/>
        </w:rPr>
        <w:t>FORMATO INFORME OBLIGACIONES CONTRACTUALES</w:t>
      </w:r>
    </w:p>
    <w:p w:rsidR="00973A41" w:rsidRDefault="00973A41" w14:paraId="0A37501D" w14:textId="77777777">
      <w:pPr>
        <w:pBdr>
          <w:top w:val="nil"/>
          <w:left w:val="nil"/>
          <w:bottom w:val="nil"/>
          <w:right w:val="nil"/>
          <w:between w:val="nil"/>
        </w:pBdr>
        <w:rPr>
          <w:color w:val="000000"/>
          <w:sz w:val="20"/>
          <w:szCs w:val="20"/>
        </w:rPr>
      </w:pPr>
    </w:p>
    <w:p w:rsidR="00973A41" w:rsidRDefault="00973A41" w14:paraId="5DAB6C7B" w14:textId="77777777">
      <w:pPr>
        <w:pBdr>
          <w:top w:val="nil"/>
          <w:left w:val="nil"/>
          <w:bottom w:val="nil"/>
          <w:right w:val="nil"/>
          <w:between w:val="nil"/>
        </w:pBdr>
        <w:spacing w:before="2"/>
        <w:rPr>
          <w:color w:val="000000"/>
          <w:sz w:val="28"/>
          <w:szCs w:val="28"/>
        </w:rPr>
      </w:pPr>
    </w:p>
    <w:tbl>
      <w:tblPr>
        <w:tblStyle w:val="a0"/>
        <w:tblW w:w="8828" w:type="dxa"/>
        <w:tblInd w:w="152"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000" w:firstRow="0" w:lastRow="0" w:firstColumn="0" w:lastColumn="0" w:noHBand="0" w:noVBand="0"/>
      </w:tblPr>
      <w:tblGrid>
        <w:gridCol w:w="4414"/>
        <w:gridCol w:w="4414"/>
      </w:tblGrid>
      <w:tr w:rsidR="00973A41" w14:paraId="3B013296" w14:textId="77777777">
        <w:trPr>
          <w:trHeight w:val="292"/>
        </w:trPr>
        <w:tc>
          <w:tcPr>
            <w:tcW w:w="4414" w:type="dxa"/>
          </w:tcPr>
          <w:p w:rsidR="00973A41" w:rsidRDefault="005073D5" w14:paraId="1E462B3A" w14:textId="77777777">
            <w:pPr>
              <w:pBdr>
                <w:top w:val="nil"/>
                <w:left w:val="nil"/>
                <w:bottom w:val="nil"/>
                <w:right w:val="nil"/>
                <w:between w:val="nil"/>
              </w:pBdr>
              <w:spacing w:line="272" w:lineRule="auto"/>
              <w:ind w:left="107"/>
              <w:rPr>
                <w:color w:val="000000"/>
                <w:sz w:val="24"/>
                <w:szCs w:val="24"/>
              </w:rPr>
            </w:pPr>
            <w:r>
              <w:rPr>
                <w:color w:val="000000"/>
                <w:sz w:val="24"/>
                <w:szCs w:val="24"/>
              </w:rPr>
              <w:t>Nombre del Contratista:</w:t>
            </w:r>
          </w:p>
        </w:tc>
        <w:tc>
          <w:tcPr>
            <w:tcW w:w="4414" w:type="dxa"/>
          </w:tcPr>
          <w:p w:rsidR="00973A41" w:rsidRDefault="005073D5" w14:paraId="7FFFEB3E" w14:textId="77777777">
            <w:pPr>
              <w:pBdr>
                <w:top w:val="nil"/>
                <w:left w:val="nil"/>
                <w:bottom w:val="nil"/>
                <w:right w:val="nil"/>
                <w:between w:val="nil"/>
              </w:pBdr>
              <w:spacing w:line="272" w:lineRule="auto"/>
              <w:ind w:left="107"/>
              <w:rPr>
                <w:sz w:val="24"/>
                <w:szCs w:val="24"/>
              </w:rPr>
            </w:pPr>
            <w:r>
              <w:rPr>
                <w:sz w:val="24"/>
                <w:szCs w:val="24"/>
              </w:rPr>
              <w:t>CESAR AUGUSTO PIEDRAHITA AMPUDIA</w:t>
            </w:r>
          </w:p>
        </w:tc>
      </w:tr>
      <w:tr w:rsidR="00973A41" w14:paraId="29A105AE" w14:textId="77777777">
        <w:trPr>
          <w:trHeight w:val="292"/>
        </w:trPr>
        <w:tc>
          <w:tcPr>
            <w:tcW w:w="4414" w:type="dxa"/>
          </w:tcPr>
          <w:p w:rsidR="00973A41" w:rsidRDefault="005073D5" w14:paraId="43F8A6E1" w14:textId="77777777">
            <w:pPr>
              <w:pBdr>
                <w:top w:val="nil"/>
                <w:left w:val="nil"/>
                <w:bottom w:val="nil"/>
                <w:right w:val="nil"/>
                <w:between w:val="nil"/>
              </w:pBdr>
              <w:spacing w:line="272" w:lineRule="auto"/>
              <w:ind w:left="107"/>
              <w:rPr>
                <w:color w:val="000000"/>
                <w:sz w:val="24"/>
                <w:szCs w:val="24"/>
              </w:rPr>
            </w:pPr>
            <w:r>
              <w:rPr>
                <w:color w:val="000000"/>
                <w:sz w:val="24"/>
                <w:szCs w:val="24"/>
              </w:rPr>
              <w:t>Documento de Identidad</w:t>
            </w:r>
          </w:p>
        </w:tc>
        <w:tc>
          <w:tcPr>
            <w:tcW w:w="4414" w:type="dxa"/>
          </w:tcPr>
          <w:p w:rsidR="00973A41" w:rsidRDefault="005073D5" w14:paraId="44C49DAC" w14:textId="77777777">
            <w:pPr>
              <w:pBdr>
                <w:top w:val="nil"/>
                <w:left w:val="nil"/>
                <w:bottom w:val="nil"/>
                <w:right w:val="nil"/>
                <w:between w:val="nil"/>
              </w:pBdr>
              <w:spacing w:line="272" w:lineRule="auto"/>
              <w:ind w:left="107"/>
              <w:rPr>
                <w:color w:val="000000"/>
                <w:sz w:val="24"/>
                <w:szCs w:val="24"/>
              </w:rPr>
            </w:pPr>
            <w:r>
              <w:rPr>
                <w:color w:val="000000"/>
                <w:sz w:val="24"/>
                <w:szCs w:val="24"/>
              </w:rPr>
              <w:t>No.</w:t>
            </w:r>
            <w:r>
              <w:rPr>
                <w:sz w:val="24"/>
                <w:szCs w:val="24"/>
              </w:rPr>
              <w:t>14.624.306</w:t>
            </w:r>
          </w:p>
        </w:tc>
      </w:tr>
      <w:tr w:rsidR="00973A41" w14:paraId="7F92D20C" w14:textId="77777777">
        <w:trPr>
          <w:trHeight w:val="292"/>
        </w:trPr>
        <w:tc>
          <w:tcPr>
            <w:tcW w:w="4414" w:type="dxa"/>
          </w:tcPr>
          <w:p w:rsidR="00973A41" w:rsidRDefault="005073D5" w14:paraId="43FCBA1E" w14:textId="77777777">
            <w:pPr>
              <w:pBdr>
                <w:top w:val="nil"/>
                <w:left w:val="nil"/>
                <w:bottom w:val="nil"/>
                <w:right w:val="nil"/>
                <w:between w:val="nil"/>
              </w:pBdr>
              <w:spacing w:line="272" w:lineRule="auto"/>
              <w:ind w:left="107"/>
              <w:rPr>
                <w:color w:val="000000"/>
                <w:sz w:val="24"/>
                <w:szCs w:val="24"/>
              </w:rPr>
            </w:pPr>
            <w:r>
              <w:rPr>
                <w:color w:val="000000"/>
                <w:sz w:val="24"/>
                <w:szCs w:val="24"/>
              </w:rPr>
              <w:t>Número del Contrato</w:t>
            </w:r>
          </w:p>
        </w:tc>
        <w:tc>
          <w:tcPr>
            <w:tcW w:w="4414" w:type="dxa"/>
          </w:tcPr>
          <w:p w:rsidR="00973A41" w:rsidRDefault="005073D5" w14:paraId="7437DB64" w14:textId="77777777">
            <w:pPr>
              <w:pBdr>
                <w:top w:val="nil"/>
                <w:left w:val="nil"/>
                <w:bottom w:val="nil"/>
                <w:right w:val="nil"/>
                <w:between w:val="nil"/>
              </w:pBdr>
              <w:spacing w:line="272" w:lineRule="auto"/>
              <w:ind w:left="107"/>
              <w:rPr>
                <w:color w:val="000000"/>
                <w:sz w:val="24"/>
                <w:szCs w:val="24"/>
              </w:rPr>
            </w:pPr>
            <w:r>
              <w:rPr>
                <w:color w:val="000000"/>
                <w:sz w:val="24"/>
                <w:szCs w:val="24"/>
              </w:rPr>
              <w:t xml:space="preserve">No. </w:t>
            </w:r>
            <w:r>
              <w:rPr>
                <w:sz w:val="24"/>
                <w:szCs w:val="24"/>
              </w:rPr>
              <w:t>CO1.PCCNTR.9136386</w:t>
            </w:r>
            <w:r>
              <w:rPr>
                <w:sz w:val="24"/>
                <w:szCs w:val="24"/>
                <w:highlight w:val="white"/>
              </w:rPr>
              <w:t xml:space="preserve"> </w:t>
            </w:r>
            <w:r>
              <w:rPr>
                <w:color w:val="000000"/>
                <w:sz w:val="24"/>
                <w:szCs w:val="24"/>
              </w:rPr>
              <w:t>DE 2026</w:t>
            </w:r>
          </w:p>
        </w:tc>
      </w:tr>
      <w:tr w:rsidR="00973A41" w14:paraId="1A8961F9" w14:textId="77777777">
        <w:trPr>
          <w:trHeight w:val="2052"/>
        </w:trPr>
        <w:tc>
          <w:tcPr>
            <w:tcW w:w="4414" w:type="dxa"/>
          </w:tcPr>
          <w:p w:rsidR="00973A41" w:rsidRDefault="005073D5" w14:paraId="68DBCB66" w14:textId="77777777">
            <w:pPr>
              <w:pBdr>
                <w:top w:val="nil"/>
                <w:left w:val="nil"/>
                <w:bottom w:val="nil"/>
                <w:right w:val="nil"/>
                <w:between w:val="nil"/>
              </w:pBdr>
              <w:spacing w:before="1"/>
              <w:ind w:left="107"/>
              <w:rPr>
                <w:color w:val="000000"/>
                <w:sz w:val="24"/>
                <w:szCs w:val="24"/>
              </w:rPr>
            </w:pPr>
            <w:r>
              <w:rPr>
                <w:color w:val="000000"/>
                <w:sz w:val="24"/>
                <w:szCs w:val="24"/>
              </w:rPr>
              <w:t>Objeto Contractual</w:t>
            </w:r>
          </w:p>
        </w:tc>
        <w:tc>
          <w:tcPr>
            <w:tcW w:w="4414" w:type="dxa"/>
          </w:tcPr>
          <w:p w:rsidR="00973A41" w:rsidRDefault="005073D5" w14:paraId="2BED56D3" w14:textId="77777777">
            <w:pPr>
              <w:pBdr>
                <w:top w:val="nil"/>
                <w:left w:val="nil"/>
                <w:bottom w:val="nil"/>
                <w:right w:val="nil"/>
                <w:between w:val="nil"/>
              </w:pBdr>
              <w:spacing w:before="1"/>
              <w:ind w:left="107" w:right="61"/>
              <w:rPr>
                <w:sz w:val="24"/>
                <w:szCs w:val="24"/>
              </w:rPr>
            </w:pPr>
            <w:r>
              <w:rPr>
                <w:color w:val="434343"/>
                <w:sz w:val="24"/>
                <w:szCs w:val="24"/>
              </w:rPr>
              <w:t>Prestar servicios profesionales especializados para la ejecución técnica, el apoyo administrativo, la gestión documental y el seguimiento de las actividades y entregables del Proyecto Hábitat Rural Sostenible y Productivo, durante la vigencia 2026, conforme al plan de trabajo, cronograma y lineamientos institucionales aplicables.</w:t>
            </w:r>
          </w:p>
        </w:tc>
      </w:tr>
      <w:tr w:rsidR="00973A41" w14:paraId="2AF280DC" w14:textId="77777777">
        <w:trPr>
          <w:trHeight w:val="292"/>
        </w:trPr>
        <w:tc>
          <w:tcPr>
            <w:tcW w:w="4414" w:type="dxa"/>
          </w:tcPr>
          <w:p w:rsidR="00973A41" w:rsidRDefault="005073D5" w14:paraId="3A91D463" w14:textId="77777777">
            <w:pPr>
              <w:pBdr>
                <w:top w:val="nil"/>
                <w:left w:val="nil"/>
                <w:bottom w:val="nil"/>
                <w:right w:val="nil"/>
                <w:between w:val="nil"/>
              </w:pBdr>
              <w:spacing w:line="272" w:lineRule="auto"/>
              <w:ind w:left="107"/>
              <w:rPr>
                <w:color w:val="000000"/>
                <w:sz w:val="24"/>
                <w:szCs w:val="24"/>
              </w:rPr>
            </w:pPr>
            <w:r>
              <w:rPr>
                <w:color w:val="000000"/>
                <w:sz w:val="24"/>
                <w:szCs w:val="24"/>
              </w:rPr>
              <w:t>Área</w:t>
            </w:r>
          </w:p>
        </w:tc>
        <w:tc>
          <w:tcPr>
            <w:tcW w:w="4414" w:type="dxa"/>
          </w:tcPr>
          <w:p w:rsidR="00973A41" w:rsidRDefault="005073D5" w14:paraId="3D024D58" w14:textId="77777777">
            <w:pPr>
              <w:pBdr>
                <w:top w:val="nil"/>
                <w:left w:val="nil"/>
                <w:bottom w:val="nil"/>
                <w:right w:val="nil"/>
                <w:between w:val="nil"/>
              </w:pBdr>
              <w:spacing w:line="272" w:lineRule="auto"/>
              <w:ind w:left="107"/>
              <w:rPr>
                <w:color w:val="000000"/>
                <w:sz w:val="24"/>
                <w:szCs w:val="24"/>
              </w:rPr>
            </w:pPr>
            <w:r>
              <w:rPr>
                <w:color w:val="000000"/>
                <w:sz w:val="24"/>
                <w:szCs w:val="24"/>
              </w:rPr>
              <w:t xml:space="preserve">Innovación y Competitividad </w:t>
            </w:r>
          </w:p>
        </w:tc>
      </w:tr>
      <w:tr w:rsidR="00973A41" w14:paraId="2E000AEB" w14:textId="77777777">
        <w:trPr>
          <w:trHeight w:val="292"/>
        </w:trPr>
        <w:tc>
          <w:tcPr>
            <w:tcW w:w="4414" w:type="dxa"/>
          </w:tcPr>
          <w:p w:rsidR="00973A41" w:rsidRDefault="005073D5" w14:paraId="0F98DAEF" w14:textId="77777777">
            <w:pPr>
              <w:pBdr>
                <w:top w:val="nil"/>
                <w:left w:val="nil"/>
                <w:bottom w:val="nil"/>
                <w:right w:val="nil"/>
                <w:between w:val="nil"/>
              </w:pBdr>
              <w:spacing w:line="272" w:lineRule="auto"/>
              <w:ind w:left="107"/>
              <w:rPr>
                <w:color w:val="000000"/>
                <w:sz w:val="24"/>
                <w:szCs w:val="24"/>
              </w:rPr>
            </w:pPr>
            <w:r>
              <w:rPr>
                <w:color w:val="000000"/>
                <w:sz w:val="24"/>
                <w:szCs w:val="24"/>
              </w:rPr>
              <w:t>Periodo de la Evidencia</w:t>
            </w:r>
          </w:p>
        </w:tc>
        <w:tc>
          <w:tcPr>
            <w:tcW w:w="4414" w:type="dxa"/>
          </w:tcPr>
          <w:p w:rsidR="00973A41" w:rsidRDefault="00942CD6" w14:paraId="085F0245" w14:textId="2A6DCDA2">
            <w:pPr>
              <w:pBdr>
                <w:top w:val="nil"/>
                <w:left w:val="nil"/>
                <w:bottom w:val="nil"/>
                <w:right w:val="nil"/>
                <w:between w:val="nil"/>
              </w:pBdr>
              <w:spacing w:line="272" w:lineRule="auto"/>
              <w:ind w:left="107"/>
              <w:rPr>
                <w:color w:val="000000"/>
                <w:sz w:val="24"/>
                <w:szCs w:val="24"/>
              </w:rPr>
            </w:pPr>
            <w:r>
              <w:rPr>
                <w:color w:val="000000"/>
                <w:sz w:val="24"/>
                <w:szCs w:val="24"/>
              </w:rPr>
              <w:t>Junio</w:t>
            </w:r>
            <w:r w:rsidR="005073D5">
              <w:rPr>
                <w:color w:val="000000"/>
                <w:sz w:val="24"/>
                <w:szCs w:val="24"/>
              </w:rPr>
              <w:t xml:space="preserve"> 2026</w:t>
            </w:r>
          </w:p>
        </w:tc>
      </w:tr>
      <w:tr w:rsidR="00973A41" w14:paraId="5F22EC8C" w14:textId="77777777">
        <w:trPr>
          <w:trHeight w:val="294"/>
        </w:trPr>
        <w:tc>
          <w:tcPr>
            <w:tcW w:w="4414" w:type="dxa"/>
          </w:tcPr>
          <w:p w:rsidR="00973A41" w:rsidRDefault="005073D5" w14:paraId="646D9E38" w14:textId="77777777">
            <w:pPr>
              <w:pBdr>
                <w:top w:val="nil"/>
                <w:left w:val="nil"/>
                <w:bottom w:val="nil"/>
                <w:right w:val="nil"/>
                <w:between w:val="nil"/>
              </w:pBdr>
              <w:spacing w:before="1" w:line="273" w:lineRule="auto"/>
              <w:ind w:left="107"/>
              <w:rPr>
                <w:color w:val="000000"/>
                <w:sz w:val="24"/>
                <w:szCs w:val="24"/>
              </w:rPr>
            </w:pPr>
            <w:r>
              <w:rPr>
                <w:color w:val="000000"/>
                <w:sz w:val="24"/>
                <w:szCs w:val="24"/>
              </w:rPr>
              <w:t>Líder de Área</w:t>
            </w:r>
          </w:p>
        </w:tc>
        <w:tc>
          <w:tcPr>
            <w:tcW w:w="4414" w:type="dxa"/>
          </w:tcPr>
          <w:p w:rsidR="00973A41" w:rsidRDefault="005073D5" w14:paraId="6C52BBCF" w14:textId="77777777">
            <w:pPr>
              <w:pBdr>
                <w:top w:val="nil"/>
                <w:left w:val="nil"/>
                <w:bottom w:val="nil"/>
                <w:right w:val="nil"/>
                <w:between w:val="nil"/>
              </w:pBdr>
              <w:spacing w:before="1" w:line="273" w:lineRule="auto"/>
              <w:ind w:left="107"/>
              <w:rPr>
                <w:color w:val="000000"/>
                <w:sz w:val="24"/>
                <w:szCs w:val="24"/>
              </w:rPr>
            </w:pPr>
            <w:r>
              <w:rPr>
                <w:color w:val="000000"/>
                <w:sz w:val="24"/>
                <w:szCs w:val="24"/>
              </w:rPr>
              <w:t xml:space="preserve">Luis Fernando </w:t>
            </w:r>
            <w:r w:rsidR="00756ECE">
              <w:rPr>
                <w:color w:val="000000"/>
                <w:sz w:val="24"/>
                <w:szCs w:val="24"/>
              </w:rPr>
              <w:t>Rodríguez</w:t>
            </w:r>
            <w:r>
              <w:rPr>
                <w:color w:val="000000"/>
                <w:sz w:val="24"/>
                <w:szCs w:val="24"/>
              </w:rPr>
              <w:t xml:space="preserve"> Lozano</w:t>
            </w:r>
          </w:p>
        </w:tc>
      </w:tr>
      <w:tr w:rsidR="00973A41" w14:paraId="1B466DB0" w14:textId="77777777">
        <w:trPr>
          <w:trHeight w:val="292"/>
        </w:trPr>
        <w:tc>
          <w:tcPr>
            <w:tcW w:w="4414" w:type="dxa"/>
          </w:tcPr>
          <w:p w:rsidR="00973A41" w:rsidRDefault="005073D5" w14:paraId="53FF542F" w14:textId="77777777">
            <w:pPr>
              <w:pBdr>
                <w:top w:val="nil"/>
                <w:left w:val="nil"/>
                <w:bottom w:val="nil"/>
                <w:right w:val="nil"/>
                <w:between w:val="nil"/>
              </w:pBdr>
              <w:spacing w:line="272" w:lineRule="auto"/>
              <w:ind w:left="107"/>
              <w:rPr>
                <w:color w:val="000000"/>
                <w:sz w:val="24"/>
                <w:szCs w:val="24"/>
              </w:rPr>
            </w:pPr>
            <w:r>
              <w:rPr>
                <w:color w:val="000000"/>
                <w:sz w:val="24"/>
                <w:szCs w:val="24"/>
              </w:rPr>
              <w:t>Supervisor de contrato</w:t>
            </w:r>
          </w:p>
        </w:tc>
        <w:tc>
          <w:tcPr>
            <w:tcW w:w="4414" w:type="dxa"/>
          </w:tcPr>
          <w:p w:rsidR="00973A41" w:rsidRDefault="00692FDD" w14:paraId="035EC863" w14:textId="77777777">
            <w:pPr>
              <w:pBdr>
                <w:top w:val="nil"/>
                <w:left w:val="nil"/>
                <w:bottom w:val="nil"/>
                <w:right w:val="nil"/>
                <w:between w:val="nil"/>
              </w:pBdr>
              <w:spacing w:before="1" w:line="273" w:lineRule="auto"/>
              <w:rPr>
                <w:color w:val="000000"/>
                <w:sz w:val="24"/>
                <w:szCs w:val="24"/>
              </w:rPr>
            </w:pPr>
            <w:r>
              <w:rPr>
                <w:sz w:val="24"/>
                <w:szCs w:val="24"/>
              </w:rPr>
              <w:t xml:space="preserve"> Luis Fernando </w:t>
            </w:r>
            <w:r w:rsidR="00756ECE">
              <w:rPr>
                <w:sz w:val="24"/>
                <w:szCs w:val="24"/>
              </w:rPr>
              <w:t>Rodríguez</w:t>
            </w:r>
            <w:r>
              <w:rPr>
                <w:sz w:val="24"/>
                <w:szCs w:val="24"/>
              </w:rPr>
              <w:t xml:space="preserve"> Lozano</w:t>
            </w:r>
          </w:p>
        </w:tc>
      </w:tr>
      <w:tr w:rsidR="00973A41" w14:paraId="25AA2380" w14:textId="77777777">
        <w:trPr>
          <w:trHeight w:val="878"/>
        </w:trPr>
        <w:tc>
          <w:tcPr>
            <w:tcW w:w="4414" w:type="dxa"/>
          </w:tcPr>
          <w:p w:rsidR="00973A41" w:rsidRDefault="005073D5" w14:paraId="4D905FD1" w14:textId="77777777">
            <w:pPr>
              <w:pBdr>
                <w:top w:val="nil"/>
                <w:left w:val="nil"/>
                <w:bottom w:val="nil"/>
                <w:right w:val="nil"/>
                <w:between w:val="nil"/>
              </w:pBdr>
              <w:ind w:left="107"/>
              <w:rPr>
                <w:color w:val="000000"/>
                <w:sz w:val="24"/>
                <w:szCs w:val="24"/>
              </w:rPr>
            </w:pPr>
            <w:r>
              <w:rPr>
                <w:color w:val="000000"/>
                <w:sz w:val="24"/>
                <w:szCs w:val="24"/>
              </w:rPr>
              <w:t>Obligación Contractual que soporta el presente informe</w:t>
            </w:r>
          </w:p>
        </w:tc>
        <w:tc>
          <w:tcPr>
            <w:tcW w:w="4414" w:type="dxa"/>
          </w:tcPr>
          <w:p w:rsidR="00973A41" w:rsidP="00986DFA" w:rsidRDefault="00986DFA" w14:paraId="7F7E85CD" w14:textId="125104F2">
            <w:pPr>
              <w:pBdr>
                <w:top w:val="nil"/>
                <w:left w:val="nil"/>
                <w:bottom w:val="nil"/>
                <w:right w:val="nil"/>
                <w:between w:val="nil"/>
              </w:pBdr>
              <w:rPr>
                <w:sz w:val="24"/>
                <w:szCs w:val="24"/>
                <w:highlight w:val="yellow"/>
              </w:rPr>
            </w:pPr>
            <w:r>
              <w:t>Liderar la identificación y formulación técnica de propuestas para participar en convocatorias nacionales e internacionales de cooperación, gestionando la obtención de recursos financieros o técnicos complementarios que fortalezcan las iniciativas comunitarias y la sostenibilidad del modelo de hábitat en el territorio</w:t>
            </w:r>
          </w:p>
        </w:tc>
      </w:tr>
    </w:tbl>
    <w:p w:rsidR="00973A41" w:rsidRDefault="00973A41" w14:paraId="02EB378F" w14:textId="77777777">
      <w:pPr>
        <w:pBdr>
          <w:top w:val="nil"/>
          <w:left w:val="nil"/>
          <w:bottom w:val="nil"/>
          <w:right w:val="nil"/>
          <w:between w:val="nil"/>
        </w:pBdr>
        <w:spacing w:before="2"/>
        <w:rPr>
          <w:color w:val="000000"/>
          <w:sz w:val="24"/>
          <w:szCs w:val="24"/>
        </w:rPr>
      </w:pPr>
    </w:p>
    <w:p w:rsidR="00973A41" w:rsidRDefault="00973A41" w14:paraId="6A05A809" w14:textId="77777777">
      <w:pPr>
        <w:pBdr>
          <w:top w:val="nil"/>
          <w:left w:val="nil"/>
          <w:bottom w:val="nil"/>
          <w:right w:val="nil"/>
          <w:between w:val="nil"/>
        </w:pBdr>
        <w:spacing w:before="51"/>
        <w:ind w:left="142"/>
        <w:rPr>
          <w:b/>
          <w:bCs/>
          <w:color w:val="000000"/>
          <w:sz w:val="24"/>
          <w:szCs w:val="24"/>
        </w:rPr>
      </w:pPr>
    </w:p>
    <w:p w:rsidR="00973A41" w:rsidRDefault="00973A41" w14:paraId="5A39BBE3" w14:textId="77777777">
      <w:pPr>
        <w:pBdr>
          <w:top w:val="nil"/>
          <w:left w:val="nil"/>
          <w:bottom w:val="nil"/>
          <w:right w:val="nil"/>
          <w:between w:val="nil"/>
        </w:pBdr>
        <w:spacing w:before="51"/>
        <w:ind w:left="142"/>
        <w:rPr>
          <w:b/>
          <w:bCs/>
          <w:color w:val="000000"/>
          <w:sz w:val="24"/>
          <w:szCs w:val="24"/>
        </w:rPr>
      </w:pPr>
    </w:p>
    <w:p w:rsidR="00973A41" w:rsidRDefault="00973A41" w14:paraId="41C8F396" w14:textId="77777777">
      <w:pPr>
        <w:pBdr>
          <w:top w:val="nil"/>
          <w:left w:val="nil"/>
          <w:bottom w:val="nil"/>
          <w:right w:val="nil"/>
          <w:between w:val="nil"/>
        </w:pBdr>
        <w:spacing w:before="51"/>
        <w:ind w:left="142"/>
        <w:rPr>
          <w:b/>
          <w:bCs/>
          <w:color w:val="000000"/>
          <w:sz w:val="24"/>
          <w:szCs w:val="24"/>
        </w:rPr>
      </w:pPr>
    </w:p>
    <w:p w:rsidR="00973A41" w:rsidRDefault="00973A41" w14:paraId="72A3D3EC" w14:textId="77777777">
      <w:pPr>
        <w:pBdr>
          <w:top w:val="nil"/>
          <w:left w:val="nil"/>
          <w:bottom w:val="nil"/>
          <w:right w:val="nil"/>
          <w:between w:val="nil"/>
        </w:pBdr>
        <w:spacing w:before="51"/>
        <w:ind w:left="142"/>
        <w:rPr>
          <w:b/>
          <w:bCs/>
          <w:color w:val="000000"/>
          <w:sz w:val="24"/>
          <w:szCs w:val="24"/>
        </w:rPr>
      </w:pPr>
    </w:p>
    <w:p w:rsidR="00973A41" w:rsidRDefault="00973A41" w14:paraId="0D0B940D" w14:textId="77777777">
      <w:pPr>
        <w:pBdr>
          <w:top w:val="nil"/>
          <w:left w:val="nil"/>
          <w:bottom w:val="nil"/>
          <w:right w:val="nil"/>
          <w:between w:val="nil"/>
        </w:pBdr>
        <w:spacing w:before="51"/>
        <w:ind w:left="142"/>
        <w:rPr>
          <w:b/>
          <w:bCs/>
          <w:color w:val="000000"/>
          <w:sz w:val="24"/>
          <w:szCs w:val="24"/>
        </w:rPr>
      </w:pPr>
    </w:p>
    <w:p w:rsidR="00973A41" w:rsidRDefault="00973A41" w14:paraId="0E27B00A" w14:textId="77777777">
      <w:pPr>
        <w:pBdr>
          <w:top w:val="nil"/>
          <w:left w:val="nil"/>
          <w:bottom w:val="nil"/>
          <w:right w:val="nil"/>
          <w:between w:val="nil"/>
        </w:pBdr>
        <w:spacing w:before="51"/>
        <w:ind w:left="142"/>
        <w:rPr>
          <w:b/>
          <w:bCs/>
          <w:color w:val="000000"/>
          <w:sz w:val="24"/>
          <w:szCs w:val="24"/>
        </w:rPr>
      </w:pPr>
    </w:p>
    <w:p w:rsidR="00973A41" w:rsidRDefault="00973A41" w14:paraId="60061E4C" w14:textId="77777777">
      <w:pPr>
        <w:pBdr>
          <w:top w:val="nil"/>
          <w:left w:val="nil"/>
          <w:bottom w:val="nil"/>
          <w:right w:val="nil"/>
          <w:between w:val="nil"/>
        </w:pBdr>
        <w:spacing w:before="51"/>
        <w:ind w:left="142"/>
        <w:rPr>
          <w:b/>
          <w:bCs/>
          <w:color w:val="000000"/>
          <w:sz w:val="24"/>
          <w:szCs w:val="24"/>
        </w:rPr>
      </w:pPr>
    </w:p>
    <w:p w:rsidR="00973A41" w:rsidRDefault="00973A41" w14:paraId="44EAFD9C" w14:textId="77777777">
      <w:pPr>
        <w:pBdr>
          <w:top w:val="nil"/>
          <w:left w:val="nil"/>
          <w:bottom w:val="nil"/>
          <w:right w:val="nil"/>
          <w:between w:val="nil"/>
        </w:pBdr>
        <w:spacing w:before="51"/>
        <w:ind w:left="142"/>
        <w:rPr>
          <w:b/>
          <w:bCs/>
          <w:color w:val="000000"/>
          <w:sz w:val="24"/>
          <w:szCs w:val="24"/>
        </w:rPr>
      </w:pPr>
    </w:p>
    <w:p w:rsidR="00973A41" w:rsidRDefault="00973A41" w14:paraId="4B94D5A5" w14:textId="77777777">
      <w:pPr>
        <w:pBdr>
          <w:top w:val="nil"/>
          <w:left w:val="nil"/>
          <w:bottom w:val="nil"/>
          <w:right w:val="nil"/>
          <w:between w:val="nil"/>
        </w:pBdr>
        <w:spacing w:before="51"/>
        <w:ind w:left="142"/>
        <w:rPr>
          <w:b/>
          <w:bCs/>
          <w:color w:val="000000"/>
          <w:sz w:val="24"/>
          <w:szCs w:val="24"/>
        </w:rPr>
      </w:pPr>
    </w:p>
    <w:p w:rsidR="00973A41" w:rsidRDefault="00973A41" w14:paraId="3DEEC669" w14:textId="77777777">
      <w:pPr>
        <w:pBdr>
          <w:top w:val="nil"/>
          <w:left w:val="nil"/>
          <w:bottom w:val="nil"/>
          <w:right w:val="nil"/>
          <w:between w:val="nil"/>
        </w:pBdr>
        <w:spacing w:before="51"/>
        <w:ind w:left="142"/>
        <w:rPr>
          <w:b/>
          <w:bCs/>
          <w:color w:val="000000"/>
          <w:sz w:val="24"/>
          <w:szCs w:val="24"/>
        </w:rPr>
      </w:pPr>
    </w:p>
    <w:p w:rsidR="00973A41" w:rsidRDefault="00973A41" w14:paraId="3656B9AB" w14:textId="77777777">
      <w:pPr>
        <w:pBdr>
          <w:top w:val="nil"/>
          <w:left w:val="nil"/>
          <w:bottom w:val="nil"/>
          <w:right w:val="nil"/>
          <w:between w:val="nil"/>
        </w:pBdr>
        <w:spacing w:before="51"/>
        <w:ind w:left="142"/>
        <w:rPr>
          <w:b/>
          <w:bCs/>
          <w:color w:val="000000"/>
          <w:sz w:val="24"/>
          <w:szCs w:val="24"/>
        </w:rPr>
      </w:pPr>
    </w:p>
    <w:p w:rsidR="00973A41" w:rsidP="00247F5F" w:rsidRDefault="00973A41" w14:paraId="45FB0818" w14:textId="77777777">
      <w:pPr>
        <w:pBdr>
          <w:top w:val="nil"/>
          <w:left w:val="nil"/>
          <w:bottom w:val="nil"/>
          <w:right w:val="nil"/>
          <w:between w:val="nil"/>
        </w:pBdr>
        <w:spacing w:before="51"/>
        <w:rPr>
          <w:b/>
          <w:bCs/>
          <w:color w:val="000000"/>
          <w:sz w:val="24"/>
          <w:szCs w:val="24"/>
        </w:rPr>
      </w:pPr>
    </w:p>
    <w:p w:rsidR="00973A41" w:rsidRDefault="005073D5" w14:paraId="1FA62EDC" w14:textId="77777777">
      <w:pPr>
        <w:pBdr>
          <w:top w:val="nil"/>
          <w:left w:val="nil"/>
          <w:bottom w:val="nil"/>
          <w:right w:val="nil"/>
          <w:between w:val="nil"/>
        </w:pBdr>
        <w:spacing w:before="51"/>
        <w:rPr>
          <w:b/>
          <w:bCs/>
          <w:color w:val="000000"/>
          <w:sz w:val="24"/>
          <w:szCs w:val="24"/>
        </w:rPr>
      </w:pPr>
      <w:r>
        <w:rPr>
          <w:b/>
          <w:bCs/>
          <w:color w:val="000000"/>
          <w:sz w:val="24"/>
          <w:szCs w:val="24"/>
        </w:rPr>
        <w:t>REPORTE DE ACTIVIDADES:</w:t>
      </w:r>
    </w:p>
    <w:p w:rsidR="00973A41" w:rsidRDefault="00973A41" w14:paraId="049F31CB" w14:textId="77777777">
      <w:pPr>
        <w:pBdr>
          <w:top w:val="nil"/>
          <w:left w:val="nil"/>
          <w:bottom w:val="nil"/>
          <w:right w:val="nil"/>
          <w:between w:val="nil"/>
        </w:pBdr>
        <w:spacing w:before="51"/>
        <w:ind w:left="142"/>
        <w:rPr>
          <w:b/>
          <w:bCs/>
          <w:color w:val="000000"/>
          <w:sz w:val="24"/>
          <w:szCs w:val="24"/>
        </w:rPr>
      </w:pPr>
    </w:p>
    <w:p w:rsidRPr="000D5EDE" w:rsidR="000D5EDE" w:rsidP="000D5EDE" w:rsidRDefault="000D5EDE" w14:paraId="51C421D0" w14:textId="77777777">
      <w:pPr>
        <w:pStyle w:val="Ttulo2"/>
        <w:rPr>
          <w:rFonts w:asciiTheme="minorHAnsi" w:hAnsiTheme="minorHAnsi" w:cstheme="minorHAnsi"/>
          <w:sz w:val="22"/>
          <w:szCs w:val="22"/>
        </w:rPr>
      </w:pPr>
      <w:r w:rsidRPr="000D5EDE">
        <w:rPr>
          <w:rFonts w:asciiTheme="minorHAnsi" w:hAnsiTheme="minorHAnsi" w:cstheme="minorHAnsi"/>
          <w:sz w:val="22"/>
          <w:szCs w:val="22"/>
        </w:rPr>
        <w:t>Actividad 1</w:t>
      </w:r>
    </w:p>
    <w:p w:rsidR="005A76B8" w:rsidP="000A7E01" w:rsidRDefault="005A76B8" w14:paraId="53128261" w14:textId="77777777">
      <w:pPr>
        <w:pBdr>
          <w:top w:val="nil"/>
          <w:left w:val="nil"/>
          <w:bottom w:val="nil"/>
          <w:right w:val="nil"/>
          <w:between w:val="nil"/>
        </w:pBdr>
        <w:rPr>
          <w:color w:val="000000"/>
          <w:sz w:val="24"/>
          <w:szCs w:val="24"/>
        </w:rPr>
      </w:pPr>
    </w:p>
    <w:p w:rsidR="004E6985" w:rsidP="004E6985" w:rsidRDefault="00AC548C" w14:paraId="1B2B6EF9" w14:textId="77777777">
      <w:pPr>
        <w:pBdr>
          <w:top w:val="nil"/>
          <w:left w:val="nil"/>
          <w:bottom w:val="nil"/>
          <w:right w:val="nil"/>
          <w:between w:val="nil"/>
        </w:pBdr>
        <w:rPr>
          <w:b/>
          <w:bCs/>
          <w:color w:val="000000" w:themeColor="text1"/>
          <w:sz w:val="24"/>
          <w:szCs w:val="24"/>
          <w:lang w:val="es-ES"/>
        </w:rPr>
      </w:pPr>
      <w:r>
        <w:rPr>
          <w:b/>
          <w:bCs/>
          <w:color w:val="000000" w:themeColor="text1"/>
          <w:sz w:val="24"/>
          <w:szCs w:val="24"/>
          <w:lang w:val="es-ES"/>
        </w:rPr>
        <w:t>Puntos clave y matriz para la búsqueda de convocatorias</w:t>
      </w:r>
    </w:p>
    <w:p w:rsidRPr="004E6985" w:rsidR="004E6985" w:rsidP="004E6985" w:rsidRDefault="004E6985" w14:paraId="44B17FEE" w14:textId="6C4D0D90">
      <w:pPr>
        <w:pBdr>
          <w:top w:val="nil"/>
          <w:left w:val="nil"/>
          <w:bottom w:val="nil"/>
          <w:right w:val="nil"/>
          <w:between w:val="nil"/>
        </w:pBdr>
        <w:rPr>
          <w:b/>
          <w:bCs/>
          <w:color w:val="000000" w:themeColor="text1"/>
          <w:sz w:val="24"/>
          <w:szCs w:val="24"/>
          <w:lang w:val="es-ES"/>
        </w:rPr>
      </w:pPr>
      <w:r w:rsidRPr="004E6985">
        <w:rPr>
          <w:rFonts w:asciiTheme="minorHAnsi" w:hAnsiTheme="minorHAnsi" w:cstheme="minorHAnsi"/>
          <w:b/>
        </w:rPr>
        <w:t>Proceso de Convocatorias y Gestión de Oportunidades de Financiación – Componente Económico Proyecto Hábitat</w:t>
      </w:r>
    </w:p>
    <w:p w:rsidRPr="004E6985" w:rsidR="004E6985" w:rsidP="004E6985" w:rsidRDefault="004E6985" w14:paraId="6885A1FA" w14:textId="77777777">
      <w:pPr>
        <w:pStyle w:val="isselectedend"/>
        <w:jc w:val="both"/>
        <w:rPr>
          <w:rFonts w:asciiTheme="minorHAnsi" w:hAnsiTheme="minorHAnsi" w:cstheme="minorHAnsi"/>
          <w:sz w:val="22"/>
          <w:szCs w:val="22"/>
        </w:rPr>
      </w:pPr>
      <w:bookmarkStart w:name="_GoBack" w:id="0"/>
      <w:r w:rsidRPr="004E6985">
        <w:rPr>
          <w:rFonts w:asciiTheme="minorHAnsi" w:hAnsiTheme="minorHAnsi" w:cstheme="minorHAnsi"/>
          <w:sz w:val="22"/>
          <w:szCs w:val="22"/>
        </w:rPr>
        <w:t>Con el propósito de fortalecer la sostenibilidad financiera, técnica y operativa del Proyecto Hábitat, el componente económico ha diseñado una estrategia permanente para la identificación, análisis, priorización y gestión de convocatorias nacionales e internacionales que permitan complementar los recursos y ampliar el impacto de las acciones desarrolladas en las comunidades beneficiarias del proyecto.</w:t>
      </w:r>
    </w:p>
    <w:p w:rsidRPr="004E6985" w:rsidR="004E6985" w:rsidP="004E6985" w:rsidRDefault="004E6985" w14:paraId="69A3EFD3" w14:textId="77777777">
      <w:pPr>
        <w:pStyle w:val="isselectedend"/>
        <w:jc w:val="both"/>
        <w:rPr>
          <w:rFonts w:asciiTheme="minorHAnsi" w:hAnsiTheme="minorHAnsi" w:cstheme="minorHAnsi"/>
          <w:sz w:val="22"/>
          <w:szCs w:val="22"/>
        </w:rPr>
      </w:pPr>
      <w:r w:rsidRPr="004E6985">
        <w:rPr>
          <w:rFonts w:asciiTheme="minorHAnsi" w:hAnsiTheme="minorHAnsi" w:cstheme="minorHAnsi"/>
          <w:sz w:val="22"/>
          <w:szCs w:val="22"/>
        </w:rPr>
        <w:t xml:space="preserve">El Proyecto Hábitat posee una naturaleza integral y multidimensional que abarca componentes ambientales, </w:t>
      </w:r>
      <w:proofErr w:type="spellStart"/>
      <w:r w:rsidRPr="004E6985">
        <w:rPr>
          <w:rFonts w:asciiTheme="minorHAnsi" w:hAnsiTheme="minorHAnsi" w:cstheme="minorHAnsi"/>
          <w:sz w:val="22"/>
          <w:szCs w:val="22"/>
        </w:rPr>
        <w:t>hidrosanitarios</w:t>
      </w:r>
      <w:proofErr w:type="spellEnd"/>
      <w:r w:rsidRPr="004E6985">
        <w:rPr>
          <w:rFonts w:asciiTheme="minorHAnsi" w:hAnsiTheme="minorHAnsi" w:cstheme="minorHAnsi"/>
          <w:sz w:val="22"/>
          <w:szCs w:val="22"/>
        </w:rPr>
        <w:t xml:space="preserve">, sanitarios, económicos, energéticos, sociales, productivos, arquitectónicos, constructivos, tecnológicos y </w:t>
      </w:r>
      <w:proofErr w:type="spellStart"/>
      <w:r w:rsidRPr="004E6985">
        <w:rPr>
          <w:rFonts w:asciiTheme="minorHAnsi" w:hAnsiTheme="minorHAnsi" w:cstheme="minorHAnsi"/>
          <w:sz w:val="22"/>
          <w:szCs w:val="22"/>
        </w:rPr>
        <w:t>agroproductivos</w:t>
      </w:r>
      <w:proofErr w:type="spellEnd"/>
      <w:r w:rsidRPr="004E6985">
        <w:rPr>
          <w:rFonts w:asciiTheme="minorHAnsi" w:hAnsiTheme="minorHAnsi" w:cstheme="minorHAnsi"/>
          <w:sz w:val="22"/>
          <w:szCs w:val="22"/>
        </w:rPr>
        <w:t>. Esta característica representa una ventaja estratégica, ya que permite que las iniciativas comunitarias y territoriales puedan ser articuladas con una amplia variedad de fuentes de financiación, programas de cooperación y convocatorias especializadas en diferentes sectores del desarrollo sostenible.</w:t>
      </w:r>
    </w:p>
    <w:p w:rsidRPr="004E6985" w:rsidR="004E6985" w:rsidP="004E6985" w:rsidRDefault="004E6985" w14:paraId="51346318" w14:textId="77777777">
      <w:pPr>
        <w:pStyle w:val="isselectedend"/>
        <w:jc w:val="both"/>
        <w:rPr>
          <w:rFonts w:asciiTheme="minorHAnsi" w:hAnsiTheme="minorHAnsi" w:cstheme="minorHAnsi"/>
          <w:sz w:val="22"/>
          <w:szCs w:val="22"/>
        </w:rPr>
      </w:pPr>
      <w:r w:rsidRPr="004E6985">
        <w:rPr>
          <w:rFonts w:asciiTheme="minorHAnsi" w:hAnsiTheme="minorHAnsi" w:cstheme="minorHAnsi"/>
          <w:sz w:val="22"/>
          <w:szCs w:val="22"/>
        </w:rPr>
        <w:t xml:space="preserve">En este contexto, el componente económico, bajo el liderazgo de John Fredy Perea, implementará un proceso sistemático de vigilancia estratégica de oportunidades, cuyo objetivo principal será identificar convocatorias alineadas con las líneas estratégicas del proyecto, tales como energía limpia, construcción </w:t>
      </w:r>
      <w:proofErr w:type="spellStart"/>
      <w:r w:rsidRPr="004E6985">
        <w:rPr>
          <w:rFonts w:asciiTheme="minorHAnsi" w:hAnsiTheme="minorHAnsi" w:cstheme="minorHAnsi"/>
          <w:sz w:val="22"/>
          <w:szCs w:val="22"/>
        </w:rPr>
        <w:t>ecosostenible</w:t>
      </w:r>
      <w:proofErr w:type="spellEnd"/>
      <w:r w:rsidRPr="004E6985">
        <w:rPr>
          <w:rFonts w:asciiTheme="minorHAnsi" w:hAnsiTheme="minorHAnsi" w:cstheme="minorHAnsi"/>
          <w:sz w:val="22"/>
          <w:szCs w:val="22"/>
        </w:rPr>
        <w:t xml:space="preserve">, </w:t>
      </w:r>
      <w:proofErr w:type="spellStart"/>
      <w:r w:rsidRPr="004E6985">
        <w:rPr>
          <w:rFonts w:asciiTheme="minorHAnsi" w:hAnsiTheme="minorHAnsi" w:cstheme="minorHAnsi"/>
          <w:sz w:val="22"/>
          <w:szCs w:val="22"/>
        </w:rPr>
        <w:t>bioeconomía</w:t>
      </w:r>
      <w:proofErr w:type="spellEnd"/>
      <w:r w:rsidRPr="004E6985">
        <w:rPr>
          <w:rFonts w:asciiTheme="minorHAnsi" w:hAnsiTheme="minorHAnsi" w:cstheme="minorHAnsi"/>
          <w:sz w:val="22"/>
          <w:szCs w:val="22"/>
        </w:rPr>
        <w:t>, economía circular, compostaje, huertas comunitarias, adaptación climática, seguridad alimentaria, economías populares, mujeres rurales, juventud rural, turismo comunitario, conservación ambiental, reducción de huella de carbono, gestión hídrica, residuos sólidos y fortalecimiento de comunidades étnicas.</w:t>
      </w:r>
    </w:p>
    <w:p w:rsidRPr="004E6985" w:rsidR="004E6985" w:rsidP="004E6985" w:rsidRDefault="004E6985" w14:paraId="61CA69B5" w14:textId="77777777">
      <w:pPr>
        <w:pStyle w:val="isselectedend"/>
        <w:jc w:val="both"/>
        <w:rPr>
          <w:rFonts w:asciiTheme="minorHAnsi" w:hAnsiTheme="minorHAnsi" w:cstheme="minorHAnsi"/>
          <w:sz w:val="22"/>
          <w:szCs w:val="22"/>
        </w:rPr>
      </w:pPr>
      <w:r w:rsidRPr="004E6985">
        <w:rPr>
          <w:rFonts w:asciiTheme="minorHAnsi" w:hAnsiTheme="minorHAnsi" w:cstheme="minorHAnsi"/>
          <w:sz w:val="22"/>
          <w:szCs w:val="22"/>
        </w:rPr>
        <w:t>La estrategia contempla la construcción y actualización permanente de una matriz de convocatorias, la cual funcionará como herramienta central para la gestión de oportunidades. Esta matriz permitirá consolidar información clave relacionada con el nombre de la convocatoria, entidad financiadora, país de origen, fechas de apertura y cierre, montos disponibles, temáticas priorizadas, líneas estratégicas asociadas, nivel de viabilidad y posibles aliados requeridos para la formulación y presentación de propuestas. De esta manera, se contará con una herramienta dinámica para la toma de decisiones y la priorización de esfuerzos institucionales.</w:t>
      </w:r>
    </w:p>
    <w:p w:rsidRPr="004E6985" w:rsidR="004E6985" w:rsidP="004E6985" w:rsidRDefault="004E6985" w14:paraId="2D46245D" w14:textId="77777777">
      <w:pPr>
        <w:pStyle w:val="isselectedend"/>
        <w:jc w:val="both"/>
        <w:rPr>
          <w:rFonts w:asciiTheme="minorHAnsi" w:hAnsiTheme="minorHAnsi" w:cstheme="minorHAnsi"/>
          <w:sz w:val="22"/>
          <w:szCs w:val="22"/>
        </w:rPr>
      </w:pPr>
      <w:r w:rsidRPr="004E6985">
        <w:rPr>
          <w:rFonts w:asciiTheme="minorHAnsi" w:hAnsiTheme="minorHAnsi" w:cstheme="minorHAnsi"/>
          <w:sz w:val="22"/>
          <w:szCs w:val="22"/>
        </w:rPr>
        <w:lastRenderedPageBreak/>
        <w:t>El proceso metodológico se desarrollará mediante una ruta de trabajo semanal que iniciará con la búsqueda y monitoreo permanente de convocatorias. Posteriormente, el equipo económico realizará la revisión de requisitos y criterios de elegibilidad, mientras que los diferentes componentes técnicos analizarán la pertinencia temática y la articulación de cada oportunidad con las necesidades territoriales identificadas en las comunidades. Finalmente, se llevará a cabo un proceso de priorización estratégica que permitirá concentrar esfuerzos en aquellas convocatorias con mayor potencial de impacto y posibilidades reales de éxito.</w:t>
      </w:r>
    </w:p>
    <w:p w:rsidRPr="004E6985" w:rsidR="004E6985" w:rsidP="004E6985" w:rsidRDefault="004E6985" w14:paraId="76EDD4EE" w14:textId="77777777">
      <w:pPr>
        <w:pStyle w:val="isselectedend"/>
        <w:jc w:val="both"/>
        <w:rPr>
          <w:rFonts w:asciiTheme="minorHAnsi" w:hAnsiTheme="minorHAnsi" w:cstheme="minorHAnsi"/>
          <w:sz w:val="22"/>
          <w:szCs w:val="22"/>
        </w:rPr>
      </w:pPr>
      <w:r w:rsidRPr="004E6985">
        <w:rPr>
          <w:rFonts w:asciiTheme="minorHAnsi" w:hAnsiTheme="minorHAnsi" w:cstheme="minorHAnsi"/>
          <w:sz w:val="22"/>
          <w:szCs w:val="22"/>
        </w:rPr>
        <w:t>Como parte de este esquema de trabajo, cada semana se realizará una reunión de seguimiento en la cual se presentarán los avances del proceso. Durante estas sesiones se socializarán las convocatorias identificadas, los requisitos críticos, las oportunidades priorizadas, los posibles aliados estratégicos y las acciones requeridas para avanzar en la formulación de propuestas. Asimismo, se revisará la relación entre cada convocatoria y las líneas estratégicas del Proyecto Hábitat, garantizando una adecuada articulación entre las oportunidades de financiación y las necesidades de los territorios.</w:t>
      </w:r>
    </w:p>
    <w:p w:rsidRPr="004E6985" w:rsidR="004E6985" w:rsidP="004E6985" w:rsidRDefault="004E6985" w14:paraId="1D0EA3CD" w14:textId="77777777">
      <w:pPr>
        <w:pStyle w:val="isselectedend"/>
        <w:jc w:val="both"/>
        <w:rPr>
          <w:rFonts w:asciiTheme="minorHAnsi" w:hAnsiTheme="minorHAnsi" w:cstheme="minorHAnsi"/>
          <w:sz w:val="22"/>
          <w:szCs w:val="22"/>
        </w:rPr>
      </w:pPr>
      <w:r w:rsidRPr="004E6985">
        <w:rPr>
          <w:rFonts w:asciiTheme="minorHAnsi" w:hAnsiTheme="minorHAnsi" w:cstheme="minorHAnsi"/>
          <w:sz w:val="22"/>
          <w:szCs w:val="22"/>
        </w:rPr>
        <w:t>Adicionalmente, el proceso contempla la identificación y consolidación de alianzas con organizaciones no gubernamentales, universidades, entidades públicas, organismos multilaterales y cooperantes internacionales que puedan aportar experiencia técnica, capacidad operativa o recursos complementarios para la presentación de proyectos. Este componente de articulación institucional busca fortalecer la capacidad de gestión del proyecto y aumentar las posibilidades de acceso a recursos externos.</w:t>
      </w:r>
    </w:p>
    <w:p w:rsidRPr="004E6985" w:rsidR="004E6985" w:rsidP="004E6985" w:rsidRDefault="004E6985" w14:paraId="55AEB455" w14:textId="77777777">
      <w:pPr>
        <w:pStyle w:val="isselectedend"/>
        <w:jc w:val="both"/>
        <w:rPr>
          <w:rFonts w:asciiTheme="minorHAnsi" w:hAnsiTheme="minorHAnsi" w:cstheme="minorHAnsi"/>
          <w:sz w:val="22"/>
          <w:szCs w:val="22"/>
        </w:rPr>
      </w:pPr>
      <w:r w:rsidRPr="004E6985">
        <w:rPr>
          <w:rFonts w:asciiTheme="minorHAnsi" w:hAnsiTheme="minorHAnsi" w:cstheme="minorHAnsi"/>
          <w:sz w:val="22"/>
          <w:szCs w:val="22"/>
        </w:rPr>
        <w:t xml:space="preserve">Para facilitar el seguimiento y la toma de decisiones, se implementarán herramientas de gestión como </w:t>
      </w:r>
      <w:proofErr w:type="spellStart"/>
      <w:r w:rsidRPr="004E6985">
        <w:rPr>
          <w:rFonts w:asciiTheme="minorHAnsi" w:hAnsiTheme="minorHAnsi" w:cstheme="minorHAnsi"/>
          <w:sz w:val="22"/>
          <w:szCs w:val="22"/>
        </w:rPr>
        <w:t>dashboards</w:t>
      </w:r>
      <w:proofErr w:type="spellEnd"/>
      <w:r w:rsidRPr="004E6985">
        <w:rPr>
          <w:rFonts w:asciiTheme="minorHAnsi" w:hAnsiTheme="minorHAnsi" w:cstheme="minorHAnsi"/>
          <w:sz w:val="22"/>
          <w:szCs w:val="22"/>
        </w:rPr>
        <w:t>, matrices de control, calendarios de cierre, semáforos de seguimiento y el denominado “Radar Estratégico de Convocatorias”, espacio que permitirá visualizar de manera permanente las convocatorias nuevas, las oportunidades priorizadas, los próximos cierres, las convocatorias finalizadas y los potenciales aliados estratégicos. Estas herramientas facilitarán una gestión más eficiente y proactiva de las oportunidades identificadas.</w:t>
      </w:r>
    </w:p>
    <w:p w:rsidRPr="004E6985" w:rsidR="004E6985" w:rsidP="004E6985" w:rsidRDefault="004E6985" w14:paraId="2A48F7F2" w14:textId="77777777">
      <w:pPr>
        <w:pStyle w:val="isselectedend"/>
        <w:jc w:val="both"/>
        <w:rPr>
          <w:rFonts w:asciiTheme="minorHAnsi" w:hAnsiTheme="minorHAnsi" w:cstheme="minorHAnsi"/>
          <w:sz w:val="22"/>
          <w:szCs w:val="22"/>
        </w:rPr>
      </w:pPr>
      <w:r w:rsidRPr="004E6985">
        <w:rPr>
          <w:rFonts w:asciiTheme="minorHAnsi" w:hAnsiTheme="minorHAnsi" w:cstheme="minorHAnsi"/>
          <w:sz w:val="22"/>
          <w:szCs w:val="22"/>
        </w:rPr>
        <w:t>Como resultado esperado, el componente económico proyecta consolidar un banco permanente de convocatorias activas, fortalecer el mapeo de aliados nacionales e internacionales, impulsar la formulación de proyectos estratégicos, aumentar la participación en convocatorias de cooperación y generar nuevas oportunidades de financiación para las comunidades vinculadas al Proyecto Hábitat. De igual manera, se espera contribuir a la sostenibilidad financiera del modelo de hábitat, la escalabilidad de las iniciativas territoriales y la consolidación de procesos de desarrollo comunitario con impacto nacional.</w:t>
      </w:r>
    </w:p>
    <w:p w:rsidRPr="004E6985" w:rsidR="004E6985" w:rsidP="004E6985" w:rsidRDefault="004E6985" w14:paraId="4C5CDB4D" w14:textId="77777777">
      <w:pPr>
        <w:pStyle w:val="NormalWeb"/>
        <w:jc w:val="both"/>
        <w:rPr>
          <w:rFonts w:asciiTheme="minorHAnsi" w:hAnsiTheme="minorHAnsi" w:cstheme="minorHAnsi"/>
          <w:sz w:val="22"/>
          <w:szCs w:val="22"/>
        </w:rPr>
      </w:pPr>
      <w:r w:rsidRPr="004E6985">
        <w:rPr>
          <w:rFonts w:asciiTheme="minorHAnsi" w:hAnsiTheme="minorHAnsi" w:cstheme="minorHAnsi"/>
          <w:sz w:val="22"/>
          <w:szCs w:val="22"/>
        </w:rPr>
        <w:t>Finalmente, el seguimiento al proceso se realizará mediante indicadores de gestión que permitirán evaluar el desempeño y los resultados obtenidos. Entre los principales indicadores se encuentran el número de convocatorias identificadas, convocatorias viables, propuestas formuladas, convocatorias aplicadas, recursos potenciales identificados, alianzas estratégicas generadas, recursos gestionados y líneas estratégicas cubiertas. Estos indicadores facilitarán la medición del impacto del proceso y la toma de decisiones orientadas al mejoramiento continuo de la estrategia de gestión de convocatorias del Proyecto Hábitat.</w:t>
      </w:r>
    </w:p>
    <w:bookmarkEnd w:id="0"/>
    <w:p w:rsidRPr="008C6CC5" w:rsidR="004E6985" w:rsidP="2A172791" w:rsidRDefault="004E6985" w14:paraId="387CCD22" w14:textId="77777777">
      <w:pPr>
        <w:pBdr>
          <w:top w:val="nil"/>
          <w:left w:val="nil"/>
          <w:bottom w:val="nil"/>
          <w:right w:val="nil"/>
          <w:between w:val="nil"/>
        </w:pBdr>
        <w:rPr>
          <w:b/>
          <w:bCs/>
          <w:color w:val="000000"/>
          <w:sz w:val="24"/>
          <w:szCs w:val="24"/>
          <w:lang w:val="es-ES"/>
        </w:rPr>
      </w:pPr>
    </w:p>
    <w:p w:rsidR="000A7E01" w:rsidP="000A7E01" w:rsidRDefault="000A7E01" w14:paraId="62486C05" w14:textId="77777777">
      <w:pPr>
        <w:pBdr>
          <w:top w:val="nil"/>
          <w:left w:val="nil"/>
          <w:bottom w:val="nil"/>
          <w:right w:val="nil"/>
          <w:between w:val="nil"/>
        </w:pBdr>
        <w:rPr>
          <w:color w:val="000000"/>
          <w:sz w:val="24"/>
          <w:szCs w:val="24"/>
        </w:rPr>
      </w:pPr>
    </w:p>
    <w:p w:rsidR="00AC548C" w:rsidP="2A172791" w:rsidRDefault="00AC548C" w14:paraId="62F0F4B9" w14:textId="77777777">
      <w:pPr>
        <w:pBdr>
          <w:top w:val="nil"/>
          <w:left w:val="nil"/>
          <w:bottom w:val="nil"/>
          <w:right w:val="nil"/>
          <w:between w:val="nil"/>
        </w:pBdr>
        <w:rPr>
          <w:rFonts w:eastAsia="Times New Roman" w:asciiTheme="minorHAnsi" w:hAnsiTheme="minorHAnsi" w:cstheme="minorHAnsi"/>
          <w:lang w:val="es-ES"/>
        </w:rPr>
      </w:pPr>
    </w:p>
    <w:p w:rsidR="00AC548C" w:rsidP="2A172791" w:rsidRDefault="00AC548C" w14:paraId="50E93BB1" w14:textId="77777777">
      <w:pPr>
        <w:pBdr>
          <w:top w:val="nil"/>
          <w:left w:val="nil"/>
          <w:bottom w:val="nil"/>
          <w:right w:val="nil"/>
          <w:between w:val="nil"/>
        </w:pBdr>
        <w:rPr>
          <w:rFonts w:eastAsia="Times New Roman" w:asciiTheme="minorHAnsi" w:hAnsiTheme="minorHAnsi" w:cstheme="minorHAnsi"/>
          <w:lang w:val="es-ES"/>
        </w:rPr>
      </w:pPr>
    </w:p>
    <w:p w:rsidR="008C6CC5" w:rsidP="4B728EFC" w:rsidRDefault="008C6CC5" w14:paraId="3CF2D8B6" w14:textId="7D0FD9B6">
      <w:pPr>
        <w:pStyle w:val="Normal"/>
        <w:pBdr>
          <w:top w:val="nil" w:color="FF000000" w:sz="0" w:space="0"/>
          <w:left w:val="nil" w:color="FF000000" w:sz="0" w:space="0"/>
          <w:bottom w:val="nil" w:color="FF000000" w:sz="0" w:space="0"/>
          <w:right w:val="nil" w:color="FF000000" w:sz="0" w:space="0"/>
          <w:between w:val="nil" w:color="FF000000" w:sz="0" w:space="0"/>
        </w:pBdr>
        <w:rPr>
          <w:rFonts w:ascii="Calibri" w:hAnsi="Calibri" w:eastAsia="Calibri" w:cs="Calibri"/>
          <w:noProof w:val="0"/>
          <w:sz w:val="24"/>
          <w:szCs w:val="24"/>
          <w:lang w:val="es"/>
        </w:rPr>
      </w:pPr>
      <w:hyperlink r:id="Rdb6e5684cd734f01">
        <w:r w:rsidRPr="4B728EFC" w:rsidR="27326C8F">
          <w:rPr>
            <w:rStyle w:val="Hipervnculo"/>
            <w:rFonts w:ascii="Calibri" w:hAnsi="Calibri" w:eastAsia="Calibri" w:cs="Calibri"/>
            <w:noProof w:val="0"/>
            <w:sz w:val="24"/>
            <w:szCs w:val="24"/>
            <w:lang w:val="es"/>
          </w:rPr>
          <w:t>Evidencia actividad 1</w:t>
        </w:r>
      </w:hyperlink>
    </w:p>
    <w:p w:rsidR="4B728EFC" w:rsidP="4B728EFC" w:rsidRDefault="4B728EFC" w14:paraId="54C5E148" w14:textId="0DC7196A">
      <w:pPr>
        <w:pStyle w:val="Normal"/>
        <w:pBdr>
          <w:top w:val="nil" w:color="FF000000" w:sz="0" w:space="0"/>
          <w:left w:val="nil" w:color="FF000000" w:sz="0" w:space="0"/>
          <w:bottom w:val="nil" w:color="FF000000" w:sz="0" w:space="0"/>
          <w:right w:val="nil" w:color="FF000000" w:sz="0" w:space="0"/>
          <w:between w:val="nil" w:color="FF000000" w:sz="0" w:space="0"/>
        </w:pBdr>
        <w:rPr>
          <w:rFonts w:ascii="Calibri" w:hAnsi="Calibri" w:eastAsia="Calibri" w:cs="Calibri"/>
          <w:noProof w:val="0"/>
          <w:sz w:val="24"/>
          <w:szCs w:val="24"/>
          <w:lang w:val="es"/>
        </w:rPr>
      </w:pPr>
    </w:p>
    <w:p w:rsidR="4B728EFC" w:rsidP="4B728EFC" w:rsidRDefault="4B728EFC" w14:paraId="0B13E783" w14:textId="0B9F16C2">
      <w:pPr>
        <w:pStyle w:val="Normal"/>
        <w:pBdr>
          <w:top w:val="nil" w:color="FF000000" w:sz="0" w:space="0"/>
          <w:left w:val="nil" w:color="FF000000" w:sz="0" w:space="0"/>
          <w:bottom w:val="nil" w:color="FF000000" w:sz="0" w:space="0"/>
          <w:right w:val="nil" w:color="FF000000" w:sz="0" w:space="0"/>
          <w:between w:val="nil" w:color="FF000000" w:sz="0" w:space="0"/>
        </w:pBdr>
        <w:rPr>
          <w:rFonts w:ascii="Calibri" w:hAnsi="Calibri" w:eastAsia="Calibri" w:cs="Calibri"/>
          <w:noProof w:val="0"/>
          <w:sz w:val="24"/>
          <w:szCs w:val="24"/>
          <w:lang w:val="es"/>
        </w:rPr>
      </w:pPr>
    </w:p>
    <w:sectPr w:rsidR="008C6CC5">
      <w:headerReference w:type="default" r:id="rId10"/>
      <w:footerReference w:type="default" r:id="rId11"/>
      <w:pgSz w:w="12240" w:h="15840" w:orient="portrait"/>
      <w:pgMar w:top="1880" w:right="1560" w:bottom="1920" w:left="1560" w:header="732" w:footer="1728"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40ED1" w:rsidRDefault="00440ED1" w14:paraId="1A797905" w14:textId="77777777">
      <w:r>
        <w:separator/>
      </w:r>
    </w:p>
  </w:endnote>
  <w:endnote w:type="continuationSeparator" w:id="0">
    <w:p w:rsidR="00440ED1" w:rsidRDefault="00440ED1" w14:paraId="30316F58"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w:fontKey="{B8A281BD-06A7-44FC-AB4B-0993A0D18F61}" r:id="rId1"/>
    <w:embedBold w:fontKey="{ADAF46E7-10C4-4E95-B47B-82FAE14B913C}" r:id="rId2"/>
  </w:font>
  <w:font w:name="Georgia">
    <w:panose1 w:val="02040502050405020303"/>
    <w:charset w:val="00"/>
    <w:family w:val="roman"/>
    <w:pitch w:val="variable"/>
    <w:sig w:usb0="00000287" w:usb1="00000000" w:usb2="00000000" w:usb3="00000000" w:csb0="0000009F" w:csb1="00000000"/>
    <w:embedItalic w:fontKey="{0ECCDA33-674D-46B8-B18F-1356BEFDB743}" r:id="rId3"/>
  </w:font>
  <w:font w:name="Tahoma">
    <w:panose1 w:val="020B0604030504040204"/>
    <w:charset w:val="00"/>
    <w:family w:val="swiss"/>
    <w:pitch w:val="variable"/>
    <w:sig w:usb0="E1002EFF" w:usb1="C000605B" w:usb2="00000029" w:usb3="00000000" w:csb0="000101FF" w:csb1="00000000"/>
    <w:embedRegular w:fontKey="{2491A65C-5EA7-4BC8-BD87-A6E181F7A8F1}" r:id="rId4"/>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w:fontKey="{113BEF18-7C19-4F79-B5FB-5A97F733CD99}" r:id="rId5"/>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mc:Ignorable="w14 wp14">
  <w:p w:rsidR="00973A41" w:rsidRDefault="005073D5" w14:paraId="11C39C1B" w14:textId="77777777">
    <w:pPr>
      <w:pBdr>
        <w:top w:val="nil"/>
        <w:left w:val="nil"/>
        <w:bottom w:val="nil"/>
        <w:right w:val="nil"/>
        <w:between w:val="nil"/>
      </w:pBdr>
      <w:spacing w:line="14" w:lineRule="auto"/>
      <w:rPr>
        <w:color w:val="000000"/>
        <w:sz w:val="20"/>
        <w:szCs w:val="20"/>
      </w:rPr>
    </w:pPr>
    <w:r>
      <w:rPr>
        <w:noProof/>
        <w:lang w:val="es-ES"/>
      </w:rPr>
      <mc:AlternateContent>
        <mc:Choice Requires="wps">
          <w:drawing>
            <wp:anchor distT="0" distB="0" distL="0" distR="0" simplePos="0" relativeHeight="251659264" behindDoc="1" locked="0" layoutInCell="1" hidden="0" allowOverlap="1" wp14:anchorId="790B3AB0" wp14:editId="07777777">
              <wp:simplePos x="0" y="0"/>
              <wp:positionH relativeFrom="column">
                <wp:posOffset>5584826</wp:posOffset>
              </wp:positionH>
              <wp:positionV relativeFrom="paragraph">
                <wp:posOffset>8811896</wp:posOffset>
              </wp:positionV>
              <wp:extent cx="178435" cy="186055"/>
              <wp:effectExtent l="0" t="0" r="0" b="0"/>
              <wp:wrapNone/>
              <wp:docPr id="678004058" name="678004058 Rectángulo"/>
              <wp:cNvGraphicFramePr/>
              <a:graphic xmlns:a="http://schemas.openxmlformats.org/drawingml/2006/main">
                <a:graphicData uri="http://schemas.microsoft.com/office/word/2010/wordprocessingShape">
                  <wps:wsp>
                    <wps:cNvSpPr/>
                    <wps:spPr>
                      <a:xfrm>
                        <a:off x="5266308" y="3696498"/>
                        <a:ext cx="159385" cy="167005"/>
                      </a:xfrm>
                      <a:prstGeom prst="rect">
                        <a:avLst/>
                      </a:prstGeom>
                      <a:noFill/>
                      <a:ln>
                        <a:noFill/>
                      </a:ln>
                    </wps:spPr>
                    <wps:txbx>
                      <w:txbxContent>
                        <w:p w:rsidR="00973A41" w:rsidRDefault="005073D5" w14:paraId="4590CB77" w14:textId="77777777">
                          <w:pPr>
                            <w:spacing w:before="12"/>
                            <w:ind w:left="60" w:firstLine="120"/>
                            <w:textDirection w:val="btLr"/>
                          </w:pPr>
                          <w:r>
                            <w:rPr>
                              <w:rFonts w:ascii="Arial" w:hAnsi="Arial" w:eastAsia="Arial" w:cs="Arial"/>
                              <w:color w:val="000000"/>
                              <w:sz w:val="20"/>
                            </w:rPr>
                            <w:t xml:space="preserve"> PAGE 1</w:t>
                          </w:r>
                        </w:p>
                      </w:txbxContent>
                    </wps:txbx>
                    <wps:bodyPr spcFirstLastPara="1" wrap="square" lIns="0" tIns="0" rIns="0" bIns="0" anchor="t" anchorCtr="0">
                      <a:noAutofit/>
                    </wps:bodyPr>
                  </wps:wsp>
                </a:graphicData>
              </a:graphic>
            </wp:anchor>
          </w:drawing>
        </mc:Choice>
        <mc:Fallback>
          <w:pict>
            <v:rect id="678004058 Rectángulo" style="position:absolute;margin-left:439.75pt;margin-top:693.85pt;width:14.05pt;height:14.65pt;z-index:-251657216;visibility:visible;mso-wrap-style:square;mso-wrap-distance-left:0;mso-wrap-distance-top:0;mso-wrap-distance-right:0;mso-wrap-distance-bottom:0;mso-position-horizontal:absolute;mso-position-horizontal-relative:text;mso-position-vertical:absolute;mso-position-vertical-relative:text;v-text-anchor:top" o:spid="_x0000_s1026" filled="f" stroked="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">
              <v:textbox inset="0,0,0,0">
                <w:txbxContent>
                  <w:p w:rsidR="00973A41" w:rsidRDefault="005073D5" w14:paraId="4590CB77" w14:textId="77777777">
                    <w:pPr>
                      <w:spacing w:before="12"/>
                      <w:ind w:left="60" w:firstLine="120"/>
                      <w:textDirection w:val="btLr"/>
                    </w:pPr>
                    <w:r>
                      <w:rPr>
                        <w:rFonts w:ascii="Arial" w:hAnsi="Arial" w:eastAsia="Arial" w:cs="Arial"/>
                        <w:color w:val="000000"/>
                        <w:sz w:val="20"/>
                      </w:rPr>
                      <w:t xml:space="preserve"> PAGE 1</w:t>
                    </w:r>
                  </w:p>
                </w:txbxContent>
              </v:textbox>
            </v:rect>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40ED1" w:rsidRDefault="00440ED1" w14:paraId="0DEC68DE" w14:textId="77777777">
      <w:r>
        <w:separator/>
      </w:r>
    </w:p>
  </w:footnote>
  <w:footnote w:type="continuationSeparator" w:id="0">
    <w:p w:rsidR="00440ED1" w:rsidRDefault="00440ED1" w14:paraId="5E928AEE" w14:textId="7777777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p14">
  <w:p w:rsidR="00973A41" w:rsidRDefault="005073D5" w14:paraId="0A25C536" w14:textId="77777777">
    <w:pPr>
      <w:pBdr>
        <w:top w:val="nil"/>
        <w:left w:val="nil"/>
        <w:bottom w:val="nil"/>
        <w:right w:val="nil"/>
        <w:between w:val="nil"/>
      </w:pBdr>
      <w:spacing w:line="14" w:lineRule="auto"/>
      <w:rPr>
        <w:color w:val="000000"/>
        <w:sz w:val="20"/>
        <w:szCs w:val="20"/>
      </w:rPr>
    </w:pPr>
    <w:r>
      <w:rPr>
        <w:noProof/>
        <w:lang w:val="es-ES"/>
      </w:rPr>
      <w:drawing>
        <wp:anchor distT="0" distB="0" distL="114300" distR="114300" simplePos="0" relativeHeight="251658240" behindDoc="0" locked="0" layoutInCell="1" hidden="0" allowOverlap="1" wp14:anchorId="5D1E4EB9" wp14:editId="07777777">
          <wp:simplePos x="0" y="0"/>
          <wp:positionH relativeFrom="column">
            <wp:posOffset>2613836</wp:posOffset>
          </wp:positionH>
          <wp:positionV relativeFrom="paragraph">
            <wp:posOffset>196879</wp:posOffset>
          </wp:positionV>
          <wp:extent cx="563525" cy="497244"/>
          <wp:effectExtent l="0" t="0" r="0" b="0"/>
          <wp:wrapSquare wrapText="bothSides" distT="0" distB="0" distL="114300" distR="114300"/>
          <wp:docPr id="678004059" name="image1.jpg" descr="Sena logos"/>
          <wp:cNvGraphicFramePr/>
          <a:graphic xmlns:a="http://schemas.openxmlformats.org/drawingml/2006/main">
            <a:graphicData uri="http://schemas.openxmlformats.org/drawingml/2006/picture">
              <pic:pic xmlns:pic="http://schemas.openxmlformats.org/drawingml/2006/picture">
                <pic:nvPicPr>
                  <pic:cNvPr id="0" name="image1.jpg" descr="Sena logos"/>
                  <pic:cNvPicPr preferRelativeResize="0"/>
                </pic:nvPicPr>
                <pic:blipFill>
                  <a:blip r:embed="rId1"/>
                  <a:srcRect l="3484"/>
                  <a:stretch>
                    <a:fillRect/>
                  </a:stretch>
                </pic:blipFill>
                <pic:spPr>
                  <a:xfrm>
                    <a:off x="0" y="0"/>
                    <a:ext cx="563525" cy="497244"/>
                  </a:xfrm>
                  <a:prstGeom prst="rect">
                    <a:avLst/>
                  </a:prstGeom>
                  <a:ln/>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6921632"/>
    <w:multiLevelType w:val="multilevel"/>
    <w:tmpl w:val="60D8A9B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
    <w:nsid w:val="1DD40DA2"/>
    <w:multiLevelType w:val="multilevel"/>
    <w:tmpl w:val="6978893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
    <w:nsid w:val="43DF740A"/>
    <w:multiLevelType w:val="multilevel"/>
    <w:tmpl w:val="D3DEA70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3">
    <w:nsid w:val="52135C59"/>
    <w:multiLevelType w:val="multilevel"/>
    <w:tmpl w:val="F3DE505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4">
    <w:nsid w:val="52403AD8"/>
    <w:multiLevelType w:val="multilevel"/>
    <w:tmpl w:val="7EA8924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5">
    <w:nsid w:val="52AE195D"/>
    <w:multiLevelType w:val="multilevel"/>
    <w:tmpl w:val="6E22A31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6">
    <w:nsid w:val="6A016BD1"/>
    <w:multiLevelType w:val="multilevel"/>
    <w:tmpl w:val="ED267BC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7">
    <w:nsid w:val="72975112"/>
    <w:multiLevelType w:val="multilevel"/>
    <w:tmpl w:val="A7C8549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8">
    <w:nsid w:val="78116660"/>
    <w:multiLevelType w:val="multilevel"/>
    <w:tmpl w:val="8E028E3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num w:numId="1">
    <w:abstractNumId w:val="4"/>
  </w:num>
  <w:num w:numId="2">
    <w:abstractNumId w:val="8"/>
  </w:num>
  <w:num w:numId="3">
    <w:abstractNumId w:val="7"/>
  </w:num>
  <w:num w:numId="4">
    <w:abstractNumId w:val="6"/>
  </w:num>
  <w:num w:numId="5">
    <w:abstractNumId w:val="3"/>
  </w:num>
  <w:num w:numId="6">
    <w:abstractNumId w:val="2"/>
  </w:num>
  <w:num w:numId="7">
    <w:abstractNumId w:val="5"/>
  </w:num>
  <w:num w:numId="8">
    <w:abstractNumId w:val="1"/>
  </w:num>
  <w:num w:numId="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TrueTypeFonts/>
  <w:proofState w:spelling="clean" w:grammar="dirty"/>
  <w:trackRevisions w:val="false"/>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4"/>
  </w:compat>
  <w:rsids>
    <w:rsidRoot w:val="00973A41"/>
    <w:rsid w:val="0001127D"/>
    <w:rsid w:val="00014382"/>
    <w:rsid w:val="000A7E01"/>
    <w:rsid w:val="000D5EDE"/>
    <w:rsid w:val="00166B7D"/>
    <w:rsid w:val="00247F5F"/>
    <w:rsid w:val="00440ED1"/>
    <w:rsid w:val="0049130D"/>
    <w:rsid w:val="004E6985"/>
    <w:rsid w:val="005073D5"/>
    <w:rsid w:val="005260E0"/>
    <w:rsid w:val="005A76B8"/>
    <w:rsid w:val="00680C88"/>
    <w:rsid w:val="00692FDD"/>
    <w:rsid w:val="00756ECE"/>
    <w:rsid w:val="00773727"/>
    <w:rsid w:val="00795227"/>
    <w:rsid w:val="008C6CC5"/>
    <w:rsid w:val="00942CD6"/>
    <w:rsid w:val="009514DA"/>
    <w:rsid w:val="00973A41"/>
    <w:rsid w:val="00986DFA"/>
    <w:rsid w:val="00A30C85"/>
    <w:rsid w:val="00AC548C"/>
    <w:rsid w:val="00C059D8"/>
    <w:rsid w:val="00ED6476"/>
    <w:rsid w:val="0559FCD9"/>
    <w:rsid w:val="0ECCB4DC"/>
    <w:rsid w:val="15F38BBA"/>
    <w:rsid w:val="2118FFA5"/>
    <w:rsid w:val="27326C8F"/>
    <w:rsid w:val="2A172791"/>
    <w:rsid w:val="4B572B96"/>
    <w:rsid w:val="4B728EFC"/>
    <w:rsid w:val="5553F3F8"/>
    <w:rsid w:val="580A5548"/>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FD950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hAnsi="Calibri" w:eastAsia="Calibri" w:cs="Calibri"/>
        <w:sz w:val="22"/>
        <w:szCs w:val="22"/>
        <w:lang w:val="es" w:eastAsia="es-ES" w:bidi="ar-SA"/>
      </w:rPr>
    </w:rPrDefault>
    <w:pPrDefault>
      <w:pPr>
        <w:widowControl w:val="0"/>
      </w:pPr>
    </w:pPrDefault>
  </w:docDefaults>
  <w:latentStyles w:defLockedState="0" w:defUIPriority="99" w:defSemiHidden="1" w:defUnhideWhenUsed="1" w:defQFormat="0" w:count="267">
    <w:lsdException w:name="Normal" w:uiPriority="0" w:semiHidden="0" w:unhideWhenUsed="0" w:qFormat="1"/>
    <w:lsdException w:name="heading 1" w:uiPriority="9" w:semiHidden="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uiPriority="10" w:semiHidden="0" w:unhideWhenUsed="0" w:qFormat="1"/>
    <w:lsdException w:name="Default Paragraph Font" w:uiPriority="1"/>
    <w:lsdException w:name="Subtitle" w:uiPriority="11" w:semiHidden="0" w:unhideWhenUsed="0" w:qFormat="1"/>
    <w:lsdException w:name="Strong" w:uiPriority="22" w:semiHidden="0" w:unhideWhenUsed="0" w:qFormat="1"/>
    <w:lsdException w:name="Emphasis" w:uiPriority="20" w:semiHidden="0" w:unhideWhenUsed="0" w:qFormat="1"/>
    <w:lsdException w:name="Table Grid" w:uiPriority="59" w:semiHidden="0" w:unhideWhenUsed="0"/>
    <w:lsdException w:name="Placeholder Text" w:unhideWhenUsed="0"/>
    <w:lsdException w:name="No Spacing" w:uiPriority="1" w:semiHidden="0" w:unhideWhenUsed="0" w:qFormat="1"/>
    <w:lsdException w:name="Light Shading" w:uiPriority="60" w:semiHidden="0" w:unhideWhenUsed="0"/>
    <w:lsdException w:name="Light List" w:uiPriority="61" w:semiHidden="0" w:unhideWhenUsed="0"/>
    <w:lsdException w:name="Light Grid" w:uiPriority="62" w:semiHidden="0" w:unhideWhenUsed="0"/>
    <w:lsdException w:name="Medium Shading 1" w:uiPriority="63" w:semiHidden="0" w:unhideWhenUsed="0"/>
    <w:lsdException w:name="Medium Shading 2" w:uiPriority="64" w:semiHidden="0" w:unhideWhenUsed="0"/>
    <w:lsdException w:name="Medium List 1" w:uiPriority="65" w:semiHidden="0" w:unhideWhenUsed="0"/>
    <w:lsdException w:name="Medium List 2" w:uiPriority="66" w:semiHidden="0" w:unhideWhenUsed="0"/>
    <w:lsdException w:name="Medium Grid 1" w:uiPriority="67" w:semiHidden="0" w:unhideWhenUsed="0"/>
    <w:lsdException w:name="Medium Grid 2" w:uiPriority="68" w:semiHidden="0" w:unhideWhenUsed="0"/>
    <w:lsdException w:name="Medium Grid 3" w:uiPriority="69" w:semiHidden="0" w:unhideWhenUsed="0"/>
    <w:lsdException w:name="Dark List" w:uiPriority="70" w:semiHidden="0" w:unhideWhenUsed="0"/>
    <w:lsdException w:name="Colorful Shading" w:uiPriority="71" w:semiHidden="0" w:unhideWhenUsed="0"/>
    <w:lsdException w:name="Colorful List" w:uiPriority="72" w:semiHidden="0" w:unhideWhenUsed="0"/>
    <w:lsdException w:name="Colorful Grid" w:uiPriority="73" w:semiHidden="0" w:unhideWhenUsed="0"/>
    <w:lsdException w:name="Light Shading Accent 1" w:uiPriority="60" w:semiHidden="0" w:unhideWhenUsed="0"/>
    <w:lsdException w:name="Light List Accent 1" w:uiPriority="61" w:semiHidden="0" w:unhideWhenUsed="0"/>
    <w:lsdException w:name="Light Grid Accent 1" w:uiPriority="62" w:semiHidden="0" w:unhideWhenUsed="0"/>
    <w:lsdException w:name="Medium Shading 1 Accent 1" w:uiPriority="63" w:semiHidden="0" w:unhideWhenUsed="0"/>
    <w:lsdException w:name="Medium Shading 2 Accent 1" w:uiPriority="64" w:semiHidden="0" w:unhideWhenUsed="0"/>
    <w:lsdException w:name="Medium List 1 Accent 1" w:uiPriority="65" w:semiHidden="0" w:unhideWhenUsed="0"/>
    <w:lsdException w:name="Revision" w:unhideWhenUsed="0"/>
    <w:lsdException w:name="List Paragraph" w:uiPriority="34" w:semiHidden="0" w:unhideWhenUsed="0" w:qFormat="1"/>
    <w:lsdException w:name="Quote" w:uiPriority="29" w:semiHidden="0" w:unhideWhenUsed="0" w:qFormat="1"/>
    <w:lsdException w:name="Intense Quote" w:uiPriority="30" w:semiHidden="0" w:unhideWhenUsed="0" w:qFormat="1"/>
    <w:lsdException w:name="Medium List 2 Accent 1" w:uiPriority="66" w:semiHidden="0" w:unhideWhenUsed="0"/>
    <w:lsdException w:name="Medium Grid 1 Accent 1" w:uiPriority="67" w:semiHidden="0" w:unhideWhenUsed="0"/>
    <w:lsdException w:name="Medium Grid 2 Accent 1" w:uiPriority="68" w:semiHidden="0" w:unhideWhenUsed="0"/>
    <w:lsdException w:name="Medium Grid 3 Accent 1" w:uiPriority="69" w:semiHidden="0" w:unhideWhenUsed="0"/>
    <w:lsdException w:name="Dark List Accent 1" w:uiPriority="70" w:semiHidden="0" w:unhideWhenUsed="0"/>
    <w:lsdException w:name="Colorful Shading Accent 1" w:uiPriority="71" w:semiHidden="0" w:unhideWhenUsed="0"/>
    <w:lsdException w:name="Colorful List Accent 1" w:uiPriority="72" w:semiHidden="0" w:unhideWhenUsed="0"/>
    <w:lsdException w:name="Colorful Grid Accent 1" w:uiPriority="73" w:semiHidden="0" w:unhideWhenUsed="0"/>
    <w:lsdException w:name="Light Shading Accent 2" w:uiPriority="60" w:semiHidden="0" w:unhideWhenUsed="0"/>
    <w:lsdException w:name="Light List Accent 2" w:uiPriority="61" w:semiHidden="0" w:unhideWhenUsed="0"/>
    <w:lsdException w:name="Light Grid Accent 2" w:uiPriority="62" w:semiHidden="0" w:unhideWhenUsed="0"/>
    <w:lsdException w:name="Medium Shading 1 Accent 2" w:uiPriority="63" w:semiHidden="0" w:unhideWhenUsed="0"/>
    <w:lsdException w:name="Medium Shading 2 Accent 2" w:uiPriority="64" w:semiHidden="0" w:unhideWhenUsed="0"/>
    <w:lsdException w:name="Medium List 1 Accent 2" w:uiPriority="65" w:semiHidden="0" w:unhideWhenUsed="0"/>
    <w:lsdException w:name="Medium List 2 Accent 2" w:uiPriority="66" w:semiHidden="0" w:unhideWhenUsed="0"/>
    <w:lsdException w:name="Medium Grid 1 Accent 2" w:uiPriority="67" w:semiHidden="0" w:unhideWhenUsed="0"/>
    <w:lsdException w:name="Medium Grid 2 Accent 2" w:uiPriority="68" w:semiHidden="0" w:unhideWhenUsed="0"/>
    <w:lsdException w:name="Medium Grid 3 Accent 2" w:uiPriority="69" w:semiHidden="0" w:unhideWhenUsed="0"/>
    <w:lsdException w:name="Dark List Accent 2" w:uiPriority="70" w:semiHidden="0" w:unhideWhenUsed="0"/>
    <w:lsdException w:name="Colorful Shading Accent 2" w:uiPriority="71" w:semiHidden="0" w:unhideWhenUsed="0"/>
    <w:lsdException w:name="Colorful List Accent 2" w:uiPriority="72" w:semiHidden="0" w:unhideWhenUsed="0"/>
    <w:lsdException w:name="Colorful Grid Accent 2" w:uiPriority="73" w:semiHidden="0" w:unhideWhenUsed="0"/>
    <w:lsdException w:name="Light Shading Accent 3" w:uiPriority="60" w:semiHidden="0" w:unhideWhenUsed="0"/>
    <w:lsdException w:name="Light List Accent 3" w:uiPriority="61" w:semiHidden="0" w:unhideWhenUsed="0"/>
    <w:lsdException w:name="Light Grid Accent 3" w:uiPriority="62" w:semiHidden="0" w:unhideWhenUsed="0"/>
    <w:lsdException w:name="Medium Shading 1 Accent 3" w:uiPriority="63" w:semiHidden="0" w:unhideWhenUsed="0"/>
    <w:lsdException w:name="Medium Shading 2 Accent 3" w:uiPriority="64" w:semiHidden="0" w:unhideWhenUsed="0"/>
    <w:lsdException w:name="Medium List 1 Accent 3" w:uiPriority="65" w:semiHidden="0" w:unhideWhenUsed="0"/>
    <w:lsdException w:name="Medium List 2 Accent 3" w:uiPriority="66" w:semiHidden="0" w:unhideWhenUsed="0"/>
    <w:lsdException w:name="Medium Grid 1 Accent 3" w:uiPriority="67" w:semiHidden="0" w:unhideWhenUsed="0"/>
    <w:lsdException w:name="Medium Grid 2 Accent 3" w:uiPriority="68" w:semiHidden="0" w:unhideWhenUsed="0"/>
    <w:lsdException w:name="Medium Grid 3 Accent 3" w:uiPriority="69" w:semiHidden="0" w:unhideWhenUsed="0"/>
    <w:lsdException w:name="Dark List Accent 3" w:uiPriority="70" w:semiHidden="0" w:unhideWhenUsed="0"/>
    <w:lsdException w:name="Colorful Shading Accent 3" w:uiPriority="71" w:semiHidden="0" w:unhideWhenUsed="0"/>
    <w:lsdException w:name="Colorful List Accent 3" w:uiPriority="72" w:semiHidden="0" w:unhideWhenUsed="0"/>
    <w:lsdException w:name="Colorful Grid Accent 3" w:uiPriority="73" w:semiHidden="0" w:unhideWhenUsed="0"/>
    <w:lsdException w:name="Light Shading Accent 4" w:uiPriority="60" w:semiHidden="0" w:unhideWhenUsed="0"/>
    <w:lsdException w:name="Light List Accent 4" w:uiPriority="61" w:semiHidden="0" w:unhideWhenUsed="0"/>
    <w:lsdException w:name="Light Grid Accent 4" w:uiPriority="62" w:semiHidden="0" w:unhideWhenUsed="0"/>
    <w:lsdException w:name="Medium Shading 1 Accent 4" w:uiPriority="63" w:semiHidden="0" w:unhideWhenUsed="0"/>
    <w:lsdException w:name="Medium Shading 2 Accent 4" w:uiPriority="64" w:semiHidden="0" w:unhideWhenUsed="0"/>
    <w:lsdException w:name="Medium List 1 Accent 4" w:uiPriority="65" w:semiHidden="0" w:unhideWhenUsed="0"/>
    <w:lsdException w:name="Medium List 2 Accent 4" w:uiPriority="66" w:semiHidden="0" w:unhideWhenUsed="0"/>
    <w:lsdException w:name="Medium Grid 1 Accent 4" w:uiPriority="67" w:semiHidden="0" w:unhideWhenUsed="0"/>
    <w:lsdException w:name="Medium Grid 2 Accent 4" w:uiPriority="68" w:semiHidden="0" w:unhideWhenUsed="0"/>
    <w:lsdException w:name="Medium Grid 3 Accent 4" w:uiPriority="69" w:semiHidden="0" w:unhideWhenUsed="0"/>
    <w:lsdException w:name="Dark List Accent 4" w:uiPriority="70" w:semiHidden="0" w:unhideWhenUsed="0"/>
    <w:lsdException w:name="Colorful Shading Accent 4" w:uiPriority="71" w:semiHidden="0" w:unhideWhenUsed="0"/>
    <w:lsdException w:name="Colorful List Accent 4" w:uiPriority="72" w:semiHidden="0" w:unhideWhenUsed="0"/>
    <w:lsdException w:name="Colorful Grid Accent 4" w:uiPriority="73" w:semiHidden="0" w:unhideWhenUsed="0"/>
    <w:lsdException w:name="Light Shading Accent 5" w:uiPriority="60" w:semiHidden="0" w:unhideWhenUsed="0"/>
    <w:lsdException w:name="Light List Accent 5" w:uiPriority="61" w:semiHidden="0" w:unhideWhenUsed="0"/>
    <w:lsdException w:name="Light Grid Accent 5" w:uiPriority="62" w:semiHidden="0" w:unhideWhenUsed="0"/>
    <w:lsdException w:name="Medium Shading 1 Accent 5" w:uiPriority="63" w:semiHidden="0" w:unhideWhenUsed="0"/>
    <w:lsdException w:name="Medium Shading 2 Accent 5" w:uiPriority="64" w:semiHidden="0" w:unhideWhenUsed="0"/>
    <w:lsdException w:name="Medium List 1 Accent 5" w:uiPriority="65" w:semiHidden="0" w:unhideWhenUsed="0"/>
    <w:lsdException w:name="Medium List 2 Accent 5" w:uiPriority="66" w:semiHidden="0" w:unhideWhenUsed="0"/>
    <w:lsdException w:name="Medium Grid 1 Accent 5" w:uiPriority="67" w:semiHidden="0" w:unhideWhenUsed="0"/>
    <w:lsdException w:name="Medium Grid 2 Accent 5" w:uiPriority="68" w:semiHidden="0" w:unhideWhenUsed="0"/>
    <w:lsdException w:name="Medium Grid 3 Accent 5" w:uiPriority="69" w:semiHidden="0" w:unhideWhenUsed="0"/>
    <w:lsdException w:name="Dark List Accent 5" w:uiPriority="70" w:semiHidden="0" w:unhideWhenUsed="0"/>
    <w:lsdException w:name="Colorful Shading Accent 5" w:uiPriority="71" w:semiHidden="0" w:unhideWhenUsed="0"/>
    <w:lsdException w:name="Colorful List Accent 5" w:uiPriority="72" w:semiHidden="0" w:unhideWhenUsed="0"/>
    <w:lsdException w:name="Colorful Grid Accent 5" w:uiPriority="73" w:semiHidden="0" w:unhideWhenUsed="0"/>
    <w:lsdException w:name="Light Shading Accent 6" w:uiPriority="60" w:semiHidden="0" w:unhideWhenUsed="0"/>
    <w:lsdException w:name="Light List Accent 6" w:uiPriority="61" w:semiHidden="0" w:unhideWhenUsed="0"/>
    <w:lsdException w:name="Light Grid Accent 6" w:uiPriority="62" w:semiHidden="0" w:unhideWhenUsed="0"/>
    <w:lsdException w:name="Medium Shading 1 Accent 6" w:uiPriority="63" w:semiHidden="0" w:unhideWhenUsed="0"/>
    <w:lsdException w:name="Medium Shading 2 Accent 6" w:uiPriority="64" w:semiHidden="0" w:unhideWhenUsed="0"/>
    <w:lsdException w:name="Medium List 1 Accent 6" w:uiPriority="65" w:semiHidden="0" w:unhideWhenUsed="0"/>
    <w:lsdException w:name="Medium List 2 Accent 6" w:uiPriority="66" w:semiHidden="0" w:unhideWhenUsed="0"/>
    <w:lsdException w:name="Medium Grid 1 Accent 6" w:uiPriority="67" w:semiHidden="0" w:unhideWhenUsed="0"/>
    <w:lsdException w:name="Medium Grid 2 Accent 6" w:uiPriority="68" w:semiHidden="0" w:unhideWhenUsed="0"/>
    <w:lsdException w:name="Medium Grid 3 Accent 6" w:uiPriority="69" w:semiHidden="0" w:unhideWhenUsed="0"/>
    <w:lsdException w:name="Dark List Accent 6" w:uiPriority="70" w:semiHidden="0" w:unhideWhenUsed="0"/>
    <w:lsdException w:name="Colorful Shading Accent 6" w:uiPriority="71" w:semiHidden="0" w:unhideWhenUsed="0"/>
    <w:lsdException w:name="Colorful List Accent 6" w:uiPriority="72" w:semiHidden="0" w:unhideWhenUsed="0"/>
    <w:lsdException w:name="Colorful Grid Accent 6" w:uiPriority="73" w:semiHidden="0" w:unhideWhenUsed="0"/>
    <w:lsdException w:name="Subtle Emphasis" w:uiPriority="19" w:semiHidden="0" w:unhideWhenUsed="0" w:qFormat="1"/>
    <w:lsdException w:name="Intense Emphasis" w:uiPriority="21" w:semiHidden="0" w:unhideWhenUsed="0" w:qFormat="1"/>
    <w:lsdException w:name="Subtle Reference" w:uiPriority="31" w:semiHidden="0" w:unhideWhenUsed="0" w:qFormat="1"/>
    <w:lsdException w:name="Intense Reference" w:uiPriority="32" w:semiHidden="0" w:unhideWhenUsed="0" w:qFormat="1"/>
    <w:lsdException w:name="Book Title" w:uiPriority="33" w:semiHidden="0" w:unhideWhenUsed="0" w:qFormat="1"/>
    <w:lsdException w:name="Bibliography" w:uiPriority="37"/>
    <w:lsdException w:name="TOC Heading" w:uiPriority="39" w:qFormat="1"/>
  </w:latentStyles>
  <w:style w:type="paragraph" w:styleId="Normal" w:default="1">
    <w:name w:val="Normal"/>
  </w:style>
  <w:style w:type="paragraph" w:styleId="Ttulo1">
    <w:name w:val="heading 1"/>
    <w:basedOn w:val="Normal"/>
    <w:next w:val="Normal"/>
    <w:pPr>
      <w:keepNext/>
      <w:keepLines/>
      <w:spacing w:before="480" w:after="120"/>
      <w:outlineLvl w:val="0"/>
    </w:pPr>
    <w:rPr>
      <w:b/>
      <w:bCs/>
      <w:sz w:val="48"/>
      <w:szCs w:val="48"/>
    </w:rPr>
  </w:style>
  <w:style w:type="paragraph" w:styleId="Ttulo2">
    <w:name w:val="heading 2"/>
    <w:basedOn w:val="Normal"/>
    <w:next w:val="Normal"/>
    <w:pPr>
      <w:keepNext/>
      <w:keepLines/>
      <w:spacing w:before="360" w:after="80"/>
      <w:outlineLvl w:val="1"/>
    </w:pPr>
    <w:rPr>
      <w:b/>
      <w:bCs/>
      <w:sz w:val="36"/>
      <w:szCs w:val="36"/>
    </w:rPr>
  </w:style>
  <w:style w:type="paragraph" w:styleId="Ttulo3">
    <w:name w:val="heading 3"/>
    <w:basedOn w:val="Normal"/>
    <w:next w:val="Normal"/>
    <w:pPr>
      <w:keepNext/>
      <w:keepLines/>
      <w:spacing w:before="280" w:after="80"/>
      <w:outlineLvl w:val="2"/>
    </w:pPr>
    <w:rPr>
      <w:b/>
      <w:bCs/>
      <w:sz w:val="28"/>
      <w:szCs w:val="28"/>
    </w:rPr>
  </w:style>
  <w:style w:type="paragraph" w:styleId="Ttulo4">
    <w:name w:val="heading 4"/>
    <w:basedOn w:val="Normal"/>
    <w:next w:val="Normal"/>
    <w:pPr>
      <w:keepNext/>
      <w:keepLines/>
      <w:spacing w:before="240" w:after="40"/>
      <w:outlineLvl w:val="3"/>
    </w:pPr>
    <w:rPr>
      <w:b/>
      <w:bCs/>
      <w:sz w:val="24"/>
      <w:szCs w:val="24"/>
    </w:rPr>
  </w:style>
  <w:style w:type="paragraph" w:styleId="Ttulo5">
    <w:name w:val="heading 5"/>
    <w:basedOn w:val="Normal"/>
    <w:next w:val="Normal"/>
    <w:pPr>
      <w:keepNext/>
      <w:keepLines/>
      <w:spacing w:before="220" w:after="40"/>
      <w:outlineLvl w:val="4"/>
    </w:pPr>
    <w:rPr>
      <w:b/>
      <w:bCs/>
    </w:rPr>
  </w:style>
  <w:style w:type="paragraph" w:styleId="Ttulo6">
    <w:name w:val="heading 6"/>
    <w:basedOn w:val="Normal"/>
    <w:next w:val="Normal"/>
    <w:pPr>
      <w:keepNext/>
      <w:keepLines/>
      <w:spacing w:before="200" w:after="40"/>
      <w:outlineLvl w:val="5"/>
    </w:pPr>
    <w:rPr>
      <w:b/>
      <w:bCs/>
      <w:sz w:val="20"/>
      <w:szCs w:val="20"/>
    </w:rPr>
  </w:style>
  <w:style w:type="character" w:styleId="Fuentedeprrafopredeter" w:default="1">
    <w:name w:val="Default Paragraph Font"/>
    <w:uiPriority w:val="1"/>
    <w:semiHidden/>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table" w:styleId="TableNormal" w:customStyle="1">
    <w:name w:val="TableNormal"/>
    <w:tblPr>
      <w:tblCellMar>
        <w:top w:w="100" w:type="dxa"/>
        <w:left w:w="100" w:type="dxa"/>
        <w:bottom w:w="100" w:type="dxa"/>
        <w:right w:w="100" w:type="dxa"/>
      </w:tblCellMar>
    </w:tblPr>
  </w:style>
  <w:style w:type="paragraph" w:styleId="Ttulo">
    <w:name w:val="Title"/>
    <w:basedOn w:val="Normal"/>
    <w:next w:val="Normal"/>
    <w:pPr>
      <w:keepNext/>
      <w:keepLines/>
      <w:spacing w:before="480" w:after="120"/>
    </w:pPr>
    <w:rPr>
      <w:b/>
      <w:bCs/>
      <w:sz w:val="72"/>
      <w:szCs w:val="72"/>
    </w:rPr>
  </w:style>
  <w:style w:type="table" w:styleId="TableNormal0" w:customStyle="1">
    <w:name w:val="TableNormal0"/>
    <w:tblPr>
      <w:tblCellMar>
        <w:top w:w="100" w:type="dxa"/>
        <w:left w:w="100" w:type="dxa"/>
        <w:bottom w:w="100" w:type="dxa"/>
        <w:right w:w="100" w:type="dxa"/>
      </w:tblCellMar>
    </w:tblPr>
  </w:style>
  <w:style w:type="table" w:styleId="TableNormal1" w:customStyle="1">
    <w:name w:val="Table Normal"/>
    <w:uiPriority w:val="2"/>
    <w:semiHidden/>
    <w:unhideWhenUsed/>
    <w:qFormat/>
    <w:tblPr>
      <w:tblInd w:w="0" w:type="dxa"/>
      <w:tblCellMar>
        <w:top w:w="0" w:type="dxa"/>
        <w:left w:w="0" w:type="dxa"/>
        <w:bottom w:w="0" w:type="dxa"/>
        <w:right w:w="0" w:type="dxa"/>
      </w:tblCellMar>
    </w:tblPr>
  </w:style>
  <w:style w:type="paragraph" w:styleId="Textoindependiente">
    <w:name w:val="Body Text"/>
    <w:basedOn w:val="Normal"/>
    <w:uiPriority w:val="1"/>
    <w:qFormat/>
    <w:rPr>
      <w:sz w:val="24"/>
      <w:szCs w:val="24"/>
    </w:rPr>
  </w:style>
  <w:style w:type="paragraph" w:styleId="Prrafodelista">
    <w:name w:val="List Paragraph"/>
    <w:basedOn w:val="Normal"/>
    <w:uiPriority w:val="1"/>
    <w:qFormat/>
  </w:style>
  <w:style w:type="paragraph" w:styleId="TableParagraph" w:customStyle="1">
    <w:name w:val="Table Paragraph"/>
    <w:basedOn w:val="Normal"/>
    <w:uiPriority w:val="1"/>
    <w:qFormat/>
    <w:pPr>
      <w:spacing w:line="272" w:lineRule="exact"/>
      <w:ind w:left="107"/>
    </w:pPr>
  </w:style>
  <w:style w:type="paragraph" w:styleId="Encabezado">
    <w:name w:val="header"/>
    <w:basedOn w:val="Normal"/>
    <w:link w:val="EncabezadoCar"/>
    <w:uiPriority w:val="99"/>
    <w:unhideWhenUsed/>
    <w:rsid w:val="00145CFF"/>
    <w:pPr>
      <w:tabs>
        <w:tab w:val="center" w:pos="4419"/>
        <w:tab w:val="right" w:pos="8838"/>
      </w:tabs>
    </w:pPr>
  </w:style>
  <w:style w:type="character" w:styleId="EncabezadoCar" w:customStyle="1">
    <w:name w:val="Encabezado Car"/>
    <w:link w:val="Encabezado"/>
    <w:uiPriority w:val="99"/>
    <w:rsid w:val="2A172791"/>
    <w:rPr>
      <w:lang w:val="es-ES"/>
    </w:rPr>
  </w:style>
  <w:style w:type="paragraph" w:styleId="Piedepgina">
    <w:name w:val="footer"/>
    <w:basedOn w:val="Normal"/>
    <w:link w:val="PiedepginaCar"/>
    <w:uiPriority w:val="99"/>
    <w:unhideWhenUsed/>
    <w:rsid w:val="00145CFF"/>
    <w:pPr>
      <w:tabs>
        <w:tab w:val="center" w:pos="4419"/>
        <w:tab w:val="right" w:pos="8838"/>
      </w:tabs>
    </w:pPr>
  </w:style>
  <w:style w:type="character" w:styleId="PiedepginaCar" w:customStyle="1">
    <w:name w:val="Pie de página Car"/>
    <w:link w:val="Piedepgina"/>
    <w:uiPriority w:val="99"/>
    <w:rsid w:val="2A172791"/>
    <w:rPr>
      <w:lang w:val="es-ES"/>
    </w:rPr>
  </w:style>
  <w:style w:type="character" w:styleId="selectable-text" w:customStyle="1">
    <w:name w:val="selectable-text"/>
    <w:uiPriority w:val="1"/>
    <w:rsid w:val="2A172791"/>
  </w:style>
  <w:style w:type="paragraph" w:styleId="Sinespaciado">
    <w:name w:val="No Spacing"/>
    <w:link w:val="SinespaciadoCar"/>
    <w:uiPriority w:val="1"/>
    <w:qFormat/>
    <w:rsid w:val="002D551D"/>
    <w:pPr>
      <w:widowControl/>
      <w:spacing w:after="160" w:line="480" w:lineRule="auto"/>
    </w:pPr>
    <w:rPr>
      <w:rFonts w:eastAsiaTheme="minorEastAsia"/>
      <w:lang w:val="es-CO"/>
    </w:rPr>
  </w:style>
  <w:style w:type="character" w:styleId="SinespaciadoCar" w:customStyle="1">
    <w:name w:val="Sin espaciado Car"/>
    <w:link w:val="Sinespaciado"/>
    <w:uiPriority w:val="1"/>
    <w:rsid w:val="2A172791"/>
    <w:rPr>
      <w:rFonts w:eastAsiaTheme="minorEastAsia"/>
      <w:lang w:val="es-CO" w:eastAsia="es-CO"/>
    </w:rPr>
  </w:style>
  <w:style w:type="paragraph" w:styleId="NormalWeb">
    <w:name w:val="Normal (Web)"/>
    <w:basedOn w:val="Normal"/>
    <w:uiPriority w:val="99"/>
    <w:semiHidden/>
    <w:unhideWhenUsed/>
    <w:rsid w:val="002D551D"/>
    <w:pPr>
      <w:widowControl/>
      <w:spacing w:before="100" w:beforeAutospacing="1" w:after="100" w:afterAutospacing="1"/>
    </w:pPr>
    <w:rPr>
      <w:rFonts w:ascii="Times New Roman" w:hAnsi="Times New Roman" w:eastAsia="Times New Roman" w:cs="Times New Roman"/>
      <w:sz w:val="24"/>
      <w:szCs w:val="24"/>
      <w:lang w:val="es-CO"/>
    </w:rPr>
  </w:style>
  <w:style w:type="table" w:styleId="a" w:customStyle="1">
    <w:basedOn w:val="TableNormal1"/>
    <w:tblPr>
      <w:tblStyleRowBandSize w:val="1"/>
      <w:tblStyleColBandSize w:val="1"/>
      <w:tblInd w:w="0" w:type="dxa"/>
      <w:tblCellMar>
        <w:top w:w="0" w:type="dxa"/>
        <w:left w:w="0" w:type="dxa"/>
        <w:bottom w:w="0" w:type="dxa"/>
        <w:right w:w="0" w:type="dxa"/>
      </w:tblCellMar>
    </w:tblPr>
  </w:style>
  <w:style w:type="paragraph" w:styleId="Subttulo">
    <w:name w:val="Subtitle"/>
    <w:basedOn w:val="Normal"/>
    <w:next w:val="Normal"/>
    <w:pPr>
      <w:keepNext/>
      <w:keepLines/>
      <w:spacing w:before="360" w:after="80"/>
    </w:pPr>
    <w:rPr>
      <w:rFonts w:ascii="Georgia" w:hAnsi="Georgia" w:eastAsia="Georgia" w:cs="Georgia"/>
      <w:i/>
      <w:iCs/>
      <w:color w:val="666666"/>
      <w:sz w:val="48"/>
      <w:szCs w:val="48"/>
    </w:rPr>
  </w:style>
  <w:style w:type="table" w:styleId="a0" w:customStyle="1">
    <w:basedOn w:val="TableNormal0"/>
    <w:tblPr>
      <w:tblStyleRowBandSize w:val="1"/>
      <w:tblStyleColBandSize w:val="1"/>
      <w:tblCellMar>
        <w:top w:w="0" w:type="dxa"/>
        <w:left w:w="0" w:type="dxa"/>
        <w:bottom w:w="0" w:type="dxa"/>
        <w:right w:w="0" w:type="dxa"/>
      </w:tblCellMar>
    </w:tblPr>
  </w:style>
  <w:style w:type="paragraph" w:styleId="Textodeglobo">
    <w:name w:val="Balloon Text"/>
    <w:basedOn w:val="Normal"/>
    <w:link w:val="TextodegloboCar"/>
    <w:uiPriority w:val="99"/>
    <w:semiHidden/>
    <w:unhideWhenUsed/>
    <w:rsid w:val="00692FDD"/>
    <w:rPr>
      <w:rFonts w:ascii="Tahoma" w:hAnsi="Tahoma" w:cs="Tahoma"/>
      <w:sz w:val="16"/>
      <w:szCs w:val="16"/>
    </w:rPr>
  </w:style>
  <w:style w:type="character" w:styleId="TextodegloboCar" w:customStyle="1">
    <w:name w:val="Texto de globo Car"/>
    <w:link w:val="Textodeglobo"/>
    <w:uiPriority w:val="99"/>
    <w:semiHidden/>
    <w:rsid w:val="2A172791"/>
    <w:rPr>
      <w:rFonts w:ascii="Tahoma" w:hAnsi="Tahoma" w:cs="Tahoma"/>
      <w:sz w:val="16"/>
      <w:szCs w:val="16"/>
    </w:rPr>
  </w:style>
  <w:style w:type="character" w:styleId="Textoennegrita">
    <w:name w:val="Strong"/>
    <w:uiPriority w:val="22"/>
    <w:qFormat/>
    <w:rsid w:val="2A172791"/>
    <w:rPr>
      <w:b/>
      <w:bCs/>
    </w:rPr>
  </w:style>
  <w:style w:type="character" w:styleId="relative" w:customStyle="1">
    <w:name w:val="relative"/>
    <w:uiPriority w:val="1"/>
    <w:rsid w:val="2A172791"/>
  </w:style>
  <w:style w:type="paragraph" w:styleId="not-prose" w:customStyle="1">
    <w:name w:val="not-prose"/>
    <w:basedOn w:val="Normal"/>
    <w:rsid w:val="000D5EDE"/>
    <w:pPr>
      <w:widowControl/>
      <w:spacing w:before="100" w:beforeAutospacing="1" w:after="100" w:afterAutospacing="1"/>
    </w:pPr>
    <w:rPr>
      <w:rFonts w:ascii="Times New Roman" w:hAnsi="Times New Roman" w:eastAsia="Times New Roman" w:cs="Times New Roman"/>
      <w:sz w:val="24"/>
      <w:szCs w:val="24"/>
      <w:lang w:val="es-ES"/>
    </w:rPr>
  </w:style>
  <w:style w:type="character" w:styleId="Hipervnculo">
    <w:name w:val="Hyperlink"/>
    <w:uiPriority w:val="99"/>
    <w:unhideWhenUsed/>
    <w:rsid w:val="2A172791"/>
    <w:rPr>
      <w:color w:val="0000FF"/>
      <w:u w:val="single"/>
    </w:rPr>
  </w:style>
  <w:style w:type="paragraph" w:styleId="isselectedend" w:customStyle="1">
    <w:name w:val="isselectedend"/>
    <w:basedOn w:val="Normal"/>
    <w:rsid w:val="004E6985"/>
    <w:pPr>
      <w:widowControl/>
      <w:spacing w:before="100" w:beforeAutospacing="1" w:after="100" w:afterAutospacing="1"/>
    </w:pPr>
    <w:rPr>
      <w:rFonts w:ascii="Times New Roman" w:hAnsi="Times New Roman" w:eastAsia="Times New Roman" w:cs="Times New Roman"/>
      <w:sz w:val="24"/>
      <w:szCs w:val="24"/>
      <w:lang w:val="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Calibri"/>
        <w:sz w:val="22"/>
        <w:szCs w:val="22"/>
        <w:lang w:val="es" w:eastAsia="es-ES" w:bidi="ar-SA"/>
      </w:rPr>
    </w:rPrDefault>
    <w:pPrDefault>
      <w:pPr>
        <w:widowControl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style>
  <w:style w:type="paragraph" w:styleId="Ttulo1">
    <w:name w:val="heading 1"/>
    <w:basedOn w:val="Normal"/>
    <w:next w:val="Normal"/>
    <w:pPr>
      <w:keepNext/>
      <w:keepLines/>
      <w:spacing w:before="480" w:after="120"/>
      <w:outlineLvl w:val="0"/>
    </w:pPr>
    <w:rPr>
      <w:b/>
      <w:bCs/>
      <w:sz w:val="48"/>
      <w:szCs w:val="48"/>
    </w:rPr>
  </w:style>
  <w:style w:type="paragraph" w:styleId="Ttulo2">
    <w:name w:val="heading 2"/>
    <w:basedOn w:val="Normal"/>
    <w:next w:val="Normal"/>
    <w:pPr>
      <w:keepNext/>
      <w:keepLines/>
      <w:spacing w:before="360" w:after="80"/>
      <w:outlineLvl w:val="1"/>
    </w:pPr>
    <w:rPr>
      <w:b/>
      <w:bCs/>
      <w:sz w:val="36"/>
      <w:szCs w:val="36"/>
    </w:rPr>
  </w:style>
  <w:style w:type="paragraph" w:styleId="Ttulo3">
    <w:name w:val="heading 3"/>
    <w:basedOn w:val="Normal"/>
    <w:next w:val="Normal"/>
    <w:pPr>
      <w:keepNext/>
      <w:keepLines/>
      <w:spacing w:before="280" w:after="80"/>
      <w:outlineLvl w:val="2"/>
    </w:pPr>
    <w:rPr>
      <w:b/>
      <w:bCs/>
      <w:sz w:val="28"/>
      <w:szCs w:val="28"/>
    </w:rPr>
  </w:style>
  <w:style w:type="paragraph" w:styleId="Ttulo4">
    <w:name w:val="heading 4"/>
    <w:basedOn w:val="Normal"/>
    <w:next w:val="Normal"/>
    <w:pPr>
      <w:keepNext/>
      <w:keepLines/>
      <w:spacing w:before="240" w:after="40"/>
      <w:outlineLvl w:val="3"/>
    </w:pPr>
    <w:rPr>
      <w:b/>
      <w:bCs/>
      <w:sz w:val="24"/>
      <w:szCs w:val="24"/>
    </w:rPr>
  </w:style>
  <w:style w:type="paragraph" w:styleId="Ttulo5">
    <w:name w:val="heading 5"/>
    <w:basedOn w:val="Normal"/>
    <w:next w:val="Normal"/>
    <w:pPr>
      <w:keepNext/>
      <w:keepLines/>
      <w:spacing w:before="220" w:after="40"/>
      <w:outlineLvl w:val="4"/>
    </w:pPr>
    <w:rPr>
      <w:b/>
      <w:bCs/>
    </w:rPr>
  </w:style>
  <w:style w:type="paragraph" w:styleId="Ttulo6">
    <w:name w:val="heading 6"/>
    <w:basedOn w:val="Normal"/>
    <w:next w:val="Normal"/>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pPr>
      <w:keepNext/>
      <w:keepLines/>
      <w:spacing w:before="480" w:after="120"/>
    </w:pPr>
    <w:rPr>
      <w:b/>
      <w:bCs/>
      <w:sz w:val="72"/>
      <w:szCs w:val="72"/>
    </w:rPr>
  </w:style>
  <w:style w:type="table" w:customStyle="1" w:styleId="TableNormal0">
    <w:name w:val="TableNormal0"/>
    <w:tblPr>
      <w:tblCellMar>
        <w:top w:w="100" w:type="dxa"/>
        <w:left w:w="100" w:type="dxa"/>
        <w:bottom w:w="100" w:type="dxa"/>
        <w:right w:w="100" w:type="dxa"/>
      </w:tblCellMar>
    </w:tblPr>
  </w:style>
  <w:style w:type="table" w:customStyle="1" w:styleId="TableNormal1">
    <w:name w:val="Table Normal"/>
    <w:uiPriority w:val="2"/>
    <w:semiHidden/>
    <w:unhideWhenUsed/>
    <w:qFormat/>
    <w:tblPr>
      <w:tblInd w:w="0" w:type="dxa"/>
      <w:tblCellMar>
        <w:top w:w="0" w:type="dxa"/>
        <w:left w:w="0" w:type="dxa"/>
        <w:bottom w:w="0" w:type="dxa"/>
        <w:right w:w="0" w:type="dxa"/>
      </w:tblCellMar>
    </w:tblPr>
  </w:style>
  <w:style w:type="paragraph" w:styleId="Textoindependiente">
    <w:name w:val="Body Text"/>
    <w:basedOn w:val="Normal"/>
    <w:uiPriority w:val="1"/>
    <w:qFormat/>
    <w:rPr>
      <w:sz w:val="24"/>
      <w:szCs w:val="24"/>
    </w:rPr>
  </w:style>
  <w:style w:type="paragraph" w:styleId="Prrafodelista">
    <w:name w:val="List Paragraph"/>
    <w:basedOn w:val="Normal"/>
    <w:uiPriority w:val="1"/>
    <w:qFormat/>
  </w:style>
  <w:style w:type="paragraph" w:customStyle="1" w:styleId="TableParagraph">
    <w:name w:val="Table Paragraph"/>
    <w:basedOn w:val="Normal"/>
    <w:uiPriority w:val="1"/>
    <w:qFormat/>
    <w:pPr>
      <w:spacing w:line="272" w:lineRule="exact"/>
      <w:ind w:left="107"/>
    </w:pPr>
  </w:style>
  <w:style w:type="paragraph" w:styleId="Encabezado">
    <w:name w:val="header"/>
    <w:basedOn w:val="Normal"/>
    <w:link w:val="EncabezadoCar"/>
    <w:uiPriority w:val="99"/>
    <w:unhideWhenUsed/>
    <w:rsid w:val="00145CFF"/>
    <w:pPr>
      <w:tabs>
        <w:tab w:val="center" w:pos="4419"/>
        <w:tab w:val="right" w:pos="8838"/>
      </w:tabs>
    </w:pPr>
  </w:style>
  <w:style w:type="character" w:customStyle="1" w:styleId="EncabezadoCar">
    <w:name w:val="Encabezado Car"/>
    <w:link w:val="Encabezado"/>
    <w:uiPriority w:val="99"/>
    <w:rsid w:val="2A172791"/>
    <w:rPr>
      <w:lang w:val="es-ES"/>
    </w:rPr>
  </w:style>
  <w:style w:type="paragraph" w:styleId="Piedepgina">
    <w:name w:val="footer"/>
    <w:basedOn w:val="Normal"/>
    <w:link w:val="PiedepginaCar"/>
    <w:uiPriority w:val="99"/>
    <w:unhideWhenUsed/>
    <w:rsid w:val="00145CFF"/>
    <w:pPr>
      <w:tabs>
        <w:tab w:val="center" w:pos="4419"/>
        <w:tab w:val="right" w:pos="8838"/>
      </w:tabs>
    </w:pPr>
  </w:style>
  <w:style w:type="character" w:customStyle="1" w:styleId="PiedepginaCar">
    <w:name w:val="Pie de página Car"/>
    <w:link w:val="Piedepgina"/>
    <w:uiPriority w:val="99"/>
    <w:rsid w:val="2A172791"/>
    <w:rPr>
      <w:lang w:val="es-ES"/>
    </w:rPr>
  </w:style>
  <w:style w:type="character" w:customStyle="1" w:styleId="selectable-text">
    <w:name w:val="selectable-text"/>
    <w:uiPriority w:val="1"/>
    <w:rsid w:val="2A172791"/>
  </w:style>
  <w:style w:type="paragraph" w:styleId="Sinespaciado">
    <w:name w:val="No Spacing"/>
    <w:link w:val="SinespaciadoCar"/>
    <w:uiPriority w:val="1"/>
    <w:qFormat/>
    <w:rsid w:val="002D551D"/>
    <w:pPr>
      <w:widowControl/>
      <w:spacing w:after="160" w:line="480" w:lineRule="auto"/>
    </w:pPr>
    <w:rPr>
      <w:rFonts w:eastAsiaTheme="minorEastAsia"/>
      <w:lang w:val="es-CO"/>
    </w:rPr>
  </w:style>
  <w:style w:type="character" w:customStyle="1" w:styleId="SinespaciadoCar">
    <w:name w:val="Sin espaciado Car"/>
    <w:link w:val="Sinespaciado"/>
    <w:uiPriority w:val="1"/>
    <w:rsid w:val="2A172791"/>
    <w:rPr>
      <w:rFonts w:eastAsiaTheme="minorEastAsia"/>
      <w:lang w:val="es-CO" w:eastAsia="es-CO"/>
    </w:rPr>
  </w:style>
  <w:style w:type="paragraph" w:styleId="NormalWeb">
    <w:name w:val="Normal (Web)"/>
    <w:basedOn w:val="Normal"/>
    <w:uiPriority w:val="99"/>
    <w:semiHidden/>
    <w:unhideWhenUsed/>
    <w:rsid w:val="002D551D"/>
    <w:pPr>
      <w:widowControl/>
      <w:spacing w:before="100" w:beforeAutospacing="1" w:after="100" w:afterAutospacing="1"/>
    </w:pPr>
    <w:rPr>
      <w:rFonts w:ascii="Times New Roman" w:eastAsia="Times New Roman" w:hAnsi="Times New Roman" w:cs="Times New Roman"/>
      <w:sz w:val="24"/>
      <w:szCs w:val="24"/>
      <w:lang w:val="es-CO"/>
    </w:rPr>
  </w:style>
  <w:style w:type="table" w:customStyle="1" w:styleId="a">
    <w:basedOn w:val="TableNormal1"/>
    <w:tblPr>
      <w:tblStyleRowBandSize w:val="1"/>
      <w:tblStyleColBandSize w:val="1"/>
      <w:tblInd w:w="0" w:type="dxa"/>
      <w:tblCellMar>
        <w:top w:w="0" w:type="dxa"/>
        <w:left w:w="0" w:type="dxa"/>
        <w:bottom w:w="0" w:type="dxa"/>
        <w:right w:w="0" w:type="dxa"/>
      </w:tblCellMar>
    </w:tblPr>
  </w:style>
  <w:style w:type="paragraph" w:styleId="Subttulo">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0">
    <w:basedOn w:val="TableNormal0"/>
    <w:tblPr>
      <w:tblStyleRowBandSize w:val="1"/>
      <w:tblStyleColBandSize w:val="1"/>
      <w:tblCellMar>
        <w:top w:w="0" w:type="dxa"/>
        <w:left w:w="0" w:type="dxa"/>
        <w:bottom w:w="0" w:type="dxa"/>
        <w:right w:w="0" w:type="dxa"/>
      </w:tblCellMar>
    </w:tblPr>
  </w:style>
  <w:style w:type="paragraph" w:styleId="Textodeglobo">
    <w:name w:val="Balloon Text"/>
    <w:basedOn w:val="Normal"/>
    <w:link w:val="TextodegloboCar"/>
    <w:uiPriority w:val="99"/>
    <w:semiHidden/>
    <w:unhideWhenUsed/>
    <w:rsid w:val="00692FDD"/>
    <w:rPr>
      <w:rFonts w:ascii="Tahoma" w:hAnsi="Tahoma" w:cs="Tahoma"/>
      <w:sz w:val="16"/>
      <w:szCs w:val="16"/>
    </w:rPr>
  </w:style>
  <w:style w:type="character" w:customStyle="1" w:styleId="TextodegloboCar">
    <w:name w:val="Texto de globo Car"/>
    <w:link w:val="Textodeglobo"/>
    <w:uiPriority w:val="99"/>
    <w:semiHidden/>
    <w:rsid w:val="2A172791"/>
    <w:rPr>
      <w:rFonts w:ascii="Tahoma" w:hAnsi="Tahoma" w:cs="Tahoma"/>
      <w:sz w:val="16"/>
      <w:szCs w:val="16"/>
    </w:rPr>
  </w:style>
  <w:style w:type="character" w:styleId="Textoennegrita">
    <w:name w:val="Strong"/>
    <w:uiPriority w:val="22"/>
    <w:qFormat/>
    <w:rsid w:val="2A172791"/>
    <w:rPr>
      <w:b/>
      <w:bCs/>
    </w:rPr>
  </w:style>
  <w:style w:type="character" w:customStyle="1" w:styleId="relative">
    <w:name w:val="relative"/>
    <w:uiPriority w:val="1"/>
    <w:rsid w:val="2A172791"/>
  </w:style>
  <w:style w:type="paragraph" w:customStyle="1" w:styleId="not-prose">
    <w:name w:val="not-prose"/>
    <w:basedOn w:val="Normal"/>
    <w:rsid w:val="000D5EDE"/>
    <w:pPr>
      <w:widowControl/>
      <w:spacing w:before="100" w:beforeAutospacing="1" w:after="100" w:afterAutospacing="1"/>
    </w:pPr>
    <w:rPr>
      <w:rFonts w:ascii="Times New Roman" w:eastAsia="Times New Roman" w:hAnsi="Times New Roman" w:cs="Times New Roman"/>
      <w:sz w:val="24"/>
      <w:szCs w:val="24"/>
      <w:lang w:val="es-ES"/>
    </w:rPr>
  </w:style>
  <w:style w:type="character" w:styleId="Hipervnculo">
    <w:name w:val="Hyperlink"/>
    <w:uiPriority w:val="99"/>
    <w:unhideWhenUsed/>
    <w:rsid w:val="2A172791"/>
    <w:rPr>
      <w:color w:val="0000FF"/>
      <w:u w:val="single"/>
    </w:rPr>
  </w:style>
  <w:style w:type="paragraph" w:customStyle="1" w:styleId="isselectedend">
    <w:name w:val="isselectedend"/>
    <w:basedOn w:val="Normal"/>
    <w:rsid w:val="004E6985"/>
    <w:pPr>
      <w:widowControl/>
      <w:spacing w:before="100" w:beforeAutospacing="1" w:after="100" w:afterAutospacing="1"/>
    </w:pPr>
    <w:rPr>
      <w:rFonts w:ascii="Times New Roman" w:eastAsia="Times New Roman" w:hAnsi="Times New Roman" w:cs="Times New Roman"/>
      <w:sz w:val="24"/>
      <w:szCs w:val="24"/>
      <w:lang w:val="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72707251">
      <w:bodyDiv w:val="1"/>
      <w:marLeft w:val="0"/>
      <w:marRight w:val="0"/>
      <w:marTop w:val="0"/>
      <w:marBottom w:val="0"/>
      <w:divBdr>
        <w:top w:val="none" w:sz="0" w:space="0" w:color="auto"/>
        <w:left w:val="none" w:sz="0" w:space="0" w:color="auto"/>
        <w:bottom w:val="none" w:sz="0" w:space="0" w:color="auto"/>
        <w:right w:val="none" w:sz="0" w:space="0" w:color="auto"/>
      </w:divBdr>
    </w:div>
    <w:div w:id="566645976">
      <w:bodyDiv w:val="1"/>
      <w:marLeft w:val="0"/>
      <w:marRight w:val="0"/>
      <w:marTop w:val="0"/>
      <w:marBottom w:val="0"/>
      <w:divBdr>
        <w:top w:val="none" w:sz="0" w:space="0" w:color="auto"/>
        <w:left w:val="none" w:sz="0" w:space="0" w:color="auto"/>
        <w:bottom w:val="none" w:sz="0" w:space="0" w:color="auto"/>
        <w:right w:val="none" w:sz="0" w:space="0" w:color="auto"/>
      </w:divBdr>
    </w:div>
    <w:div w:id="928151070">
      <w:bodyDiv w:val="1"/>
      <w:marLeft w:val="0"/>
      <w:marRight w:val="0"/>
      <w:marTop w:val="0"/>
      <w:marBottom w:val="0"/>
      <w:divBdr>
        <w:top w:val="none" w:sz="0" w:space="0" w:color="auto"/>
        <w:left w:val="none" w:sz="0" w:space="0" w:color="auto"/>
        <w:bottom w:val="none" w:sz="0" w:space="0" w:color="auto"/>
        <w:right w:val="none" w:sz="0" w:space="0" w:color="auto"/>
      </w:divBdr>
    </w:div>
    <w:div w:id="1230533047">
      <w:bodyDiv w:val="1"/>
      <w:marLeft w:val="0"/>
      <w:marRight w:val="0"/>
      <w:marTop w:val="0"/>
      <w:marBottom w:val="0"/>
      <w:divBdr>
        <w:top w:val="none" w:sz="0" w:space="0" w:color="auto"/>
        <w:left w:val="none" w:sz="0" w:space="0" w:color="auto"/>
        <w:bottom w:val="none" w:sz="0" w:space="0" w:color="auto"/>
        <w:right w:val="none" w:sz="0" w:space="0" w:color="auto"/>
      </w:divBdr>
      <w:divsChild>
        <w:div w:id="328214819">
          <w:marLeft w:val="0"/>
          <w:marRight w:val="0"/>
          <w:marTop w:val="0"/>
          <w:marBottom w:val="0"/>
          <w:divBdr>
            <w:top w:val="none" w:sz="0" w:space="0" w:color="auto"/>
            <w:left w:val="none" w:sz="0" w:space="0" w:color="auto"/>
            <w:bottom w:val="none" w:sz="0" w:space="0" w:color="auto"/>
            <w:right w:val="none" w:sz="0" w:space="0" w:color="auto"/>
          </w:divBdr>
          <w:divsChild>
            <w:div w:id="961961277">
              <w:marLeft w:val="0"/>
              <w:marRight w:val="0"/>
              <w:marTop w:val="0"/>
              <w:marBottom w:val="0"/>
              <w:divBdr>
                <w:top w:val="none" w:sz="0" w:space="0" w:color="auto"/>
                <w:left w:val="none" w:sz="0" w:space="0" w:color="auto"/>
                <w:bottom w:val="none" w:sz="0" w:space="0" w:color="auto"/>
                <w:right w:val="none" w:sz="0" w:space="0" w:color="auto"/>
              </w:divBdr>
              <w:divsChild>
                <w:div w:id="1840848676">
                  <w:marLeft w:val="0"/>
                  <w:marRight w:val="0"/>
                  <w:marTop w:val="0"/>
                  <w:marBottom w:val="0"/>
                  <w:divBdr>
                    <w:top w:val="none" w:sz="0" w:space="0" w:color="auto"/>
                    <w:left w:val="none" w:sz="0" w:space="0" w:color="auto"/>
                    <w:bottom w:val="none" w:sz="0" w:space="0" w:color="auto"/>
                    <w:right w:val="none" w:sz="0" w:space="0" w:color="auto"/>
                  </w:divBdr>
                  <w:divsChild>
                    <w:div w:id="611279995">
                      <w:marLeft w:val="0"/>
                      <w:marRight w:val="0"/>
                      <w:marTop w:val="0"/>
                      <w:marBottom w:val="0"/>
                      <w:divBdr>
                        <w:top w:val="none" w:sz="0" w:space="0" w:color="auto"/>
                        <w:left w:val="none" w:sz="0" w:space="0" w:color="auto"/>
                        <w:bottom w:val="none" w:sz="0" w:space="0" w:color="auto"/>
                        <w:right w:val="none" w:sz="0" w:space="0" w:color="auto"/>
                      </w:divBdr>
                      <w:divsChild>
                        <w:div w:id="1617639018">
                          <w:marLeft w:val="0"/>
                          <w:marRight w:val="0"/>
                          <w:marTop w:val="0"/>
                          <w:marBottom w:val="0"/>
                          <w:divBdr>
                            <w:top w:val="none" w:sz="0" w:space="0" w:color="auto"/>
                            <w:left w:val="none" w:sz="0" w:space="0" w:color="auto"/>
                            <w:bottom w:val="none" w:sz="0" w:space="0" w:color="auto"/>
                            <w:right w:val="none" w:sz="0" w:space="0" w:color="auto"/>
                          </w:divBdr>
                          <w:divsChild>
                            <w:div w:id="1016426563">
                              <w:marLeft w:val="0"/>
                              <w:marRight w:val="0"/>
                              <w:marTop w:val="0"/>
                              <w:marBottom w:val="0"/>
                              <w:divBdr>
                                <w:top w:val="none" w:sz="0" w:space="0" w:color="auto"/>
                                <w:left w:val="none" w:sz="0" w:space="0" w:color="auto"/>
                                <w:bottom w:val="none" w:sz="0" w:space="0" w:color="auto"/>
                                <w:right w:val="none" w:sz="0" w:space="0" w:color="auto"/>
                              </w:divBdr>
                              <w:divsChild>
                                <w:div w:id="1038118744">
                                  <w:marLeft w:val="0"/>
                                  <w:marRight w:val="0"/>
                                  <w:marTop w:val="0"/>
                                  <w:marBottom w:val="0"/>
                                  <w:divBdr>
                                    <w:top w:val="none" w:sz="0" w:space="0" w:color="auto"/>
                                    <w:left w:val="none" w:sz="0" w:space="0" w:color="auto"/>
                                    <w:bottom w:val="none" w:sz="0" w:space="0" w:color="auto"/>
                                    <w:right w:val="none" w:sz="0" w:space="0" w:color="auto"/>
                                  </w:divBdr>
                                  <w:divsChild>
                                    <w:div w:id="1986615587">
                                      <w:marLeft w:val="0"/>
                                      <w:marRight w:val="0"/>
                                      <w:marTop w:val="0"/>
                                      <w:marBottom w:val="0"/>
                                      <w:divBdr>
                                        <w:top w:val="none" w:sz="0" w:space="0" w:color="auto"/>
                                        <w:left w:val="none" w:sz="0" w:space="0" w:color="auto"/>
                                        <w:bottom w:val="none" w:sz="0" w:space="0" w:color="auto"/>
                                        <w:right w:val="none" w:sz="0" w:space="0" w:color="auto"/>
                                      </w:divBdr>
                                      <w:divsChild>
                                        <w:div w:id="268702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
</w:webSettings>
</file>

<file path=word/_rels/document.xml.rels>&#65279;<?xml version="1.0" encoding="utf-8"?><Relationships xmlns="http://schemas.openxmlformats.org/package/2006/relationships"><Relationship Type="http://schemas.openxmlformats.org/officeDocument/2006/relationships/endnotes" Target="endnotes.xml" Id="rId8" /><Relationship Type="http://schemas.openxmlformats.org/officeDocument/2006/relationships/theme" Target="theme/theme1.xml" Id="rId13" /><Relationship Type="http://schemas.openxmlformats.org/officeDocument/2006/relationships/styles" Target="styles.xml" Id="rId3" /><Relationship Type="http://schemas.openxmlformats.org/officeDocument/2006/relationships/footnotes" Target="footnotes.xml" Id="rId7" /><Relationship Type="http://schemas.openxmlformats.org/officeDocument/2006/relationships/fontTable" Target="fontTable.xml" Id="rId12" /><Relationship Type="http://schemas.openxmlformats.org/officeDocument/2006/relationships/numbering" Target="numbering.xml" Id="rId2" /><Relationship Type="http://schemas.openxmlformats.org/officeDocument/2006/relationships/customXml" Target="../customXml/item1.xml" Id="rId1" /><Relationship Type="http://schemas.openxmlformats.org/officeDocument/2006/relationships/webSettings" Target="webSettings.xml" Id="rId6" /><Relationship Type="http://schemas.openxmlformats.org/officeDocument/2006/relationships/footer" Target="footer1.xml" Id="rId11" /><Relationship Type="http://schemas.openxmlformats.org/officeDocument/2006/relationships/settings" Target="settings.xml" Id="rId5" /><Relationship Type="http://schemas.openxmlformats.org/officeDocument/2006/relationships/header" Target="header1.xml" Id="rId10" /><Relationship Type="http://schemas.microsoft.com/office/2007/relationships/stylesWithEffects" Target="stylesWithEffects.xml" Id="rId4" /><Relationship Type="http://schemas.openxmlformats.org/officeDocument/2006/relationships/hyperlink" Target="https://sena4-my.sharepoint.com/:f:/r/personal/jfperezv_sena_edu_co/Documents/1_Proyecto_Habitat_2026/6_Seg_Individual_Equipo/12.C_ECONOMICO/Cesar%20Augusto%20Piedrahita%20Ampudia/5_Junio/GC_14624306_35626_JUN_2026/Evidencias%20JUN/Obligacion%205/Evidencias%20Obligacion_5/Evidencia%20actividad%201?csf=1&amp;web=1&amp;e=5uB8kf" TargetMode="External" Id="Rdb6e5684cd734f01" /></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qZdenIMd6i53G+pl5Z1CFEdt9HQ==">CgMxLjA4AHIhMWhqRGFHZVB3UEZzbExvdHJySzdrdTdOcnhOYVRZQkhi</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creator>Leonardo Cantor</dc:creator>
  <lastModifiedBy>Cesar Augusto Piedrahita Ampudia</lastModifiedBy>
  <revision>16</revision>
  <dcterms:created xsi:type="dcterms:W3CDTF">2026-03-13T23:41:00.0000000Z</dcterms:created>
  <dcterms:modified xsi:type="dcterms:W3CDTF">2026-06-10T23:25:33.6919793Z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2022-08-10T00:00:00Z</vt:filetime>
  </property>
  <property fmtid="{D5CDD505-2E9C-101B-9397-08002B2CF9AE}" pid="3" name="Creator">
    <vt:lpwstr>Microsoft® Word para Microsoft 365</vt:lpwstr>
  </property>
  <property fmtid="{D5CDD505-2E9C-101B-9397-08002B2CF9AE}" pid="4" name="LastSaved">
    <vt:filetime>2022-08-12T00:00:00Z</vt:filetime>
  </property>
  <property fmtid="{D5CDD505-2E9C-101B-9397-08002B2CF9AE}" pid="5" name="Producer">
    <vt:lpwstr>Microsoft® Word para Microsoft 365</vt:lpwstr>
  </property>
  <property fmtid="{D5CDD505-2E9C-101B-9397-08002B2CF9AE}" pid="6" name="MSIP_Label_fc111285-cafa-4fc9-8a9a-bd902089b24f_Enabled">
    <vt:lpwstr>true</vt:lpwstr>
  </property>
  <property fmtid="{D5CDD505-2E9C-101B-9397-08002B2CF9AE}" pid="7" name="MSIP_Label_fc111285-cafa-4fc9-8a9a-bd902089b24f_SetDate">
    <vt:lpwstr>2025-02-13T14:37:36Z</vt:lpwstr>
  </property>
  <property fmtid="{D5CDD505-2E9C-101B-9397-08002B2CF9AE}" pid="8" name="MSIP_Label_fc111285-cafa-4fc9-8a9a-bd902089b24f_Method">
    <vt:lpwstr>Privileged</vt:lpwstr>
  </property>
  <property fmtid="{D5CDD505-2E9C-101B-9397-08002B2CF9AE}" pid="9" name="MSIP_Label_fc111285-cafa-4fc9-8a9a-bd902089b24f_Name">
    <vt:lpwstr>Public</vt:lpwstr>
  </property>
  <property fmtid="{D5CDD505-2E9C-101B-9397-08002B2CF9AE}" pid="10" name="MSIP_Label_fc111285-cafa-4fc9-8a9a-bd902089b24f_SiteId">
    <vt:lpwstr>cbc2c381-2f2e-4d93-91d1-506c9316ace7</vt:lpwstr>
  </property>
  <property fmtid="{D5CDD505-2E9C-101B-9397-08002B2CF9AE}" pid="11" name="MSIP_Label_fc111285-cafa-4fc9-8a9a-bd902089b24f_ActionId">
    <vt:lpwstr>caea95da-0c41-47b1-a569-c8274534c3ea</vt:lpwstr>
  </property>
  <property fmtid="{D5CDD505-2E9C-101B-9397-08002B2CF9AE}" pid="12" name="MSIP_Label_fc111285-cafa-4fc9-8a9a-bd902089b24f_ContentBits">
    <vt:lpwstr>0</vt:lpwstr>
  </property>
  <property fmtid="{D5CDD505-2E9C-101B-9397-08002B2CF9AE}" pid="13" name="MSIP_Label_fc111285-cafa-4fc9-8a9a-bd902089b24f_Tag">
    <vt:lpwstr>10, 0, 1, 1</vt:lpwstr>
  </property>
  <property fmtid="{D5CDD505-2E9C-101B-9397-08002B2CF9AE}" pid="14" name="GrammarlyDocumentId">
    <vt:lpwstr>e9bd85a1-fed4-45ed-99b1-6160993be31c</vt:lpwstr>
  </property>
</Properties>
</file>